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5679" w:rsidRDefault="005B2BE9">
      <w:pPr>
        <w:pStyle w:val="Footer"/>
        <w:spacing w:before="156"/>
        <w:jc w:val="both"/>
        <w:rPr>
          <w:i w:val="0"/>
          <w:sz w:val="24"/>
          <w:lang w:val="en-US" w:eastAsia="zh-CN"/>
        </w:rPr>
      </w:pPr>
      <w:bookmarkStart w:id="0" w:name="_Toc193024528"/>
      <w:bookmarkStart w:id="1" w:name="_GoBack"/>
      <w:bookmarkEnd w:id="1"/>
      <w:r>
        <w:rPr>
          <w:i w:val="0"/>
          <w:sz w:val="24"/>
          <w:lang w:val="en-US" w:eastAsia="zh-CN"/>
        </w:rPr>
        <w:t>3GPP TSG RAN WG1 Meeting #</w:t>
      </w:r>
      <w:r w:rsidR="00542DD3">
        <w:rPr>
          <w:rFonts w:hint="eastAsia"/>
          <w:i w:val="0"/>
          <w:sz w:val="24"/>
          <w:lang w:val="en-US" w:eastAsia="zh-CN"/>
        </w:rPr>
        <w:t>9</w:t>
      </w:r>
      <w:r w:rsidR="00542DD3">
        <w:rPr>
          <w:i w:val="0"/>
          <w:sz w:val="24"/>
          <w:lang w:val="en-US" w:eastAsia="zh-CN"/>
        </w:rPr>
        <w:t>2</w:t>
      </w:r>
      <w:r w:rsidR="00542DD3">
        <w:rPr>
          <w:rFonts w:hint="eastAsia"/>
          <w:i w:val="0"/>
          <w:sz w:val="24"/>
          <w:lang w:val="en-US" w:eastAsia="zh-CN"/>
        </w:rPr>
        <w:t xml:space="preserve">                                           </w:t>
      </w:r>
      <w:r>
        <w:rPr>
          <w:i w:val="0"/>
          <w:sz w:val="24"/>
          <w:lang w:val="en-US" w:eastAsia="zh-CN"/>
        </w:rPr>
        <w:tab/>
      </w:r>
      <w:r w:rsidR="00542DD3">
        <w:rPr>
          <w:i w:val="0"/>
          <w:sz w:val="24"/>
          <w:lang w:val="en-US" w:eastAsia="zh-CN"/>
        </w:rPr>
        <w:tab/>
      </w:r>
      <w:r w:rsidR="00542DD3">
        <w:rPr>
          <w:i w:val="0"/>
          <w:sz w:val="24"/>
          <w:lang w:val="en-US" w:eastAsia="zh-CN"/>
        </w:rPr>
        <w:tab/>
      </w:r>
      <w:r w:rsidR="00542DD3">
        <w:rPr>
          <w:i w:val="0"/>
          <w:sz w:val="24"/>
          <w:lang w:val="en-US" w:eastAsia="zh-CN"/>
        </w:rPr>
        <w:tab/>
      </w:r>
      <w:r w:rsidR="00542DD3">
        <w:rPr>
          <w:i w:val="0"/>
          <w:sz w:val="24"/>
          <w:lang w:val="en-US" w:eastAsia="zh-CN"/>
        </w:rPr>
        <w:tab/>
      </w:r>
      <w:r w:rsidR="00542DD3">
        <w:rPr>
          <w:i w:val="0"/>
          <w:sz w:val="24"/>
          <w:lang w:val="en-US" w:eastAsia="zh-CN"/>
        </w:rPr>
        <w:tab/>
      </w:r>
      <w:r>
        <w:rPr>
          <w:i w:val="0"/>
          <w:sz w:val="24"/>
          <w:lang w:val="en-US" w:eastAsia="zh-CN"/>
        </w:rPr>
        <w:t>R1-</w:t>
      </w:r>
      <w:r w:rsidR="00542DD3">
        <w:rPr>
          <w:i w:val="0"/>
          <w:sz w:val="24"/>
          <w:lang w:val="en-US" w:eastAsia="zh-CN"/>
        </w:rPr>
        <w:t>1801470</w:t>
      </w:r>
    </w:p>
    <w:p w:rsidR="00375679" w:rsidRDefault="005B2BE9">
      <w:pPr>
        <w:tabs>
          <w:tab w:val="center" w:pos="4536"/>
          <w:tab w:val="right" w:pos="9072"/>
        </w:tabs>
        <w:spacing w:before="156"/>
        <w:rPr>
          <w:sz w:val="24"/>
          <w:lang w:val="en-US" w:eastAsia="zh-CN"/>
        </w:rPr>
      </w:pPr>
      <w:r>
        <w:rPr>
          <w:rFonts w:ascii="Arial" w:hAnsi="Arial" w:cs="Arial" w:hint="eastAsia"/>
          <w:b/>
          <w:bCs/>
          <w:sz w:val="28"/>
          <w:lang w:val="en-US" w:eastAsia="zh-CN"/>
        </w:rPr>
        <w:t>Athens</w:t>
      </w:r>
      <w:r>
        <w:rPr>
          <w:rFonts w:ascii="Arial" w:eastAsia="MS Mincho" w:hAnsi="Arial" w:cs="Arial"/>
          <w:b/>
          <w:bCs/>
          <w:sz w:val="28"/>
          <w:lang w:eastAsia="ja-JP"/>
        </w:rPr>
        <w:t xml:space="preserve">, </w:t>
      </w:r>
      <w:r>
        <w:rPr>
          <w:rFonts w:ascii="Arial" w:hAnsi="Arial" w:cs="Arial" w:hint="eastAsia"/>
          <w:b/>
          <w:bCs/>
          <w:sz w:val="28"/>
          <w:lang w:val="en-US" w:eastAsia="zh-CN"/>
        </w:rPr>
        <w:t>Greece</w:t>
      </w:r>
      <w:r>
        <w:rPr>
          <w:rFonts w:ascii="Arial" w:eastAsia="MS Mincho" w:hAnsi="Arial" w:cs="Arial"/>
          <w:b/>
          <w:bCs/>
          <w:sz w:val="28"/>
          <w:lang w:eastAsia="ja-JP"/>
        </w:rPr>
        <w:t xml:space="preserve">, </w:t>
      </w:r>
      <w:r>
        <w:rPr>
          <w:rFonts w:ascii="Arial" w:hAnsi="Arial" w:cs="Arial" w:hint="eastAsia"/>
          <w:b/>
          <w:bCs/>
          <w:sz w:val="28"/>
          <w:lang w:val="en-US" w:eastAsia="zh-CN"/>
        </w:rPr>
        <w:t>February</w:t>
      </w:r>
      <w:r>
        <w:rPr>
          <w:rFonts w:ascii="Arial" w:eastAsia="MS Mincho" w:hAnsi="Arial" w:cs="Arial"/>
          <w:b/>
          <w:bCs/>
          <w:sz w:val="28"/>
          <w:lang w:eastAsia="ja-JP"/>
        </w:rPr>
        <w:t xml:space="preserve"> 2</w:t>
      </w:r>
      <w:r>
        <w:rPr>
          <w:rFonts w:ascii="Arial" w:hAnsi="Arial" w:cs="Arial" w:hint="eastAsia"/>
          <w:b/>
          <w:bCs/>
          <w:sz w:val="28"/>
          <w:lang w:val="en-US" w:eastAsia="zh-CN"/>
        </w:rPr>
        <w:t>6</w:t>
      </w:r>
      <w:proofErr w:type="spellStart"/>
      <w:r>
        <w:rPr>
          <w:rFonts w:ascii="Arial" w:eastAsia="MS Mincho" w:hAnsi="Arial" w:cs="Arial"/>
          <w:b/>
          <w:bCs/>
          <w:sz w:val="28"/>
          <w:vertAlign w:val="superscript"/>
          <w:lang w:eastAsia="ja-JP"/>
        </w:rPr>
        <w:t>th</w:t>
      </w:r>
      <w:proofErr w:type="spellEnd"/>
      <w:r>
        <w:rPr>
          <w:rFonts w:ascii="Arial" w:eastAsia="MS Mincho" w:hAnsi="Arial" w:cs="Arial"/>
          <w:b/>
          <w:bCs/>
          <w:sz w:val="28"/>
          <w:lang w:eastAsia="ja-JP"/>
        </w:rPr>
        <w:t xml:space="preserve"> – </w:t>
      </w:r>
      <w:r>
        <w:rPr>
          <w:rFonts w:ascii="Arial" w:hAnsi="Arial" w:cs="Arial" w:hint="eastAsia"/>
          <w:b/>
          <w:bCs/>
          <w:sz w:val="28"/>
          <w:lang w:val="en-US" w:eastAsia="zh-CN"/>
        </w:rPr>
        <w:t>March</w:t>
      </w:r>
      <w:r>
        <w:rPr>
          <w:rFonts w:ascii="Arial" w:eastAsia="MS Mincho" w:hAnsi="Arial" w:cs="Arial"/>
          <w:b/>
          <w:bCs/>
          <w:sz w:val="28"/>
          <w:lang w:eastAsia="ja-JP"/>
        </w:rPr>
        <w:t xml:space="preserve"> </w:t>
      </w:r>
      <w:r>
        <w:rPr>
          <w:rFonts w:ascii="Arial" w:hAnsi="Arial" w:cs="Arial" w:hint="eastAsia"/>
          <w:b/>
          <w:bCs/>
          <w:sz w:val="28"/>
          <w:lang w:val="en-US" w:eastAsia="zh-CN"/>
        </w:rPr>
        <w:t>2</w:t>
      </w:r>
      <w:r>
        <w:rPr>
          <w:rFonts w:ascii="Arial" w:hAnsi="Arial" w:cs="Arial" w:hint="eastAsia"/>
          <w:b/>
          <w:bCs/>
          <w:sz w:val="28"/>
          <w:vertAlign w:val="superscript"/>
          <w:lang w:val="en-US" w:eastAsia="zh-CN"/>
        </w:rPr>
        <w:t>nd</w:t>
      </w:r>
      <w:r>
        <w:rPr>
          <w:rFonts w:ascii="Arial" w:eastAsia="MS Mincho" w:hAnsi="Arial" w:cs="Arial"/>
          <w:b/>
          <w:bCs/>
          <w:sz w:val="28"/>
          <w:lang w:eastAsia="ja-JP"/>
        </w:rPr>
        <w:t>, 201</w:t>
      </w:r>
      <w:r>
        <w:rPr>
          <w:rFonts w:ascii="Arial" w:hAnsi="Arial" w:cs="Arial" w:hint="eastAsia"/>
          <w:b/>
          <w:bCs/>
          <w:sz w:val="28"/>
          <w:lang w:val="en-US" w:eastAsia="zh-CN"/>
        </w:rPr>
        <w:t>8</w:t>
      </w:r>
    </w:p>
    <w:p w:rsidR="00375679" w:rsidRDefault="005B2BE9">
      <w:pPr>
        <w:tabs>
          <w:tab w:val="left" w:pos="1985"/>
        </w:tabs>
        <w:spacing w:before="156"/>
        <w:ind w:left="1980" w:hanging="1980"/>
        <w:rPr>
          <w:rFonts w:ascii="Arial" w:eastAsiaTheme="minorEastAsia" w:hAnsi="Arial"/>
          <w:b/>
          <w:sz w:val="24"/>
          <w:lang w:val="en-US" w:eastAsia="zh-CN"/>
        </w:rPr>
      </w:pPr>
      <w:r>
        <w:rPr>
          <w:rFonts w:ascii="Arial" w:hAnsi="Arial"/>
          <w:b/>
          <w:sz w:val="24"/>
          <w:lang w:val="en-US" w:eastAsia="zh-CN"/>
        </w:rPr>
        <w:t xml:space="preserve">Title: </w:t>
      </w:r>
      <w:r>
        <w:rPr>
          <w:rFonts w:ascii="Arial" w:hAnsi="Arial"/>
          <w:b/>
          <w:sz w:val="24"/>
          <w:lang w:val="en-US" w:eastAsia="zh-CN"/>
        </w:rPr>
        <w:tab/>
      </w:r>
      <w:r>
        <w:rPr>
          <w:rFonts w:ascii="Arial" w:eastAsiaTheme="minorEastAsia" w:hAnsi="Arial" w:hint="eastAsia"/>
          <w:b/>
          <w:sz w:val="24"/>
          <w:lang w:val="en-US" w:eastAsia="zh-CN"/>
        </w:rPr>
        <w:t xml:space="preserve">Carrier selection and resource selection in </w:t>
      </w:r>
      <w:r w:rsidR="00542DD3">
        <w:rPr>
          <w:rFonts w:ascii="Arial" w:eastAsiaTheme="minorEastAsia" w:hAnsi="Arial"/>
          <w:b/>
          <w:sz w:val="24"/>
          <w:lang w:val="en-US" w:eastAsia="zh-CN"/>
        </w:rPr>
        <w:t>SL</w:t>
      </w:r>
      <w:r w:rsidR="00542DD3">
        <w:rPr>
          <w:rFonts w:ascii="Arial" w:eastAsiaTheme="minorEastAsia" w:hAnsi="Arial" w:hint="eastAsia"/>
          <w:b/>
          <w:sz w:val="24"/>
          <w:lang w:val="en-US" w:eastAsia="zh-CN"/>
        </w:rPr>
        <w:t xml:space="preserve"> </w:t>
      </w:r>
      <w:r>
        <w:rPr>
          <w:rFonts w:ascii="Arial" w:eastAsiaTheme="minorEastAsia" w:hAnsi="Arial" w:hint="eastAsia"/>
          <w:b/>
          <w:sz w:val="24"/>
          <w:lang w:val="en-US" w:eastAsia="zh-CN"/>
        </w:rPr>
        <w:t>CA</w:t>
      </w:r>
    </w:p>
    <w:p w:rsidR="00375679" w:rsidRDefault="005B2BE9">
      <w:pPr>
        <w:tabs>
          <w:tab w:val="left" w:pos="1985"/>
        </w:tabs>
        <w:spacing w:before="156"/>
        <w:ind w:left="1980" w:hanging="1980"/>
        <w:rPr>
          <w:rFonts w:ascii="Arial" w:hAnsi="Arial"/>
          <w:b/>
          <w:sz w:val="24"/>
          <w:lang w:val="en-US" w:eastAsia="zh-CN"/>
        </w:rPr>
      </w:pPr>
      <w:r>
        <w:rPr>
          <w:rFonts w:ascii="Arial" w:hAnsi="Arial"/>
          <w:b/>
          <w:sz w:val="24"/>
          <w:lang w:val="en-US" w:eastAsia="zh-CN"/>
        </w:rPr>
        <w:t xml:space="preserve">Source: </w:t>
      </w:r>
      <w:r>
        <w:rPr>
          <w:rFonts w:ascii="Arial" w:hAnsi="Arial"/>
          <w:b/>
          <w:sz w:val="24"/>
          <w:lang w:val="en-US" w:eastAsia="zh-CN"/>
        </w:rPr>
        <w:tab/>
        <w:t xml:space="preserve">ZTE, </w:t>
      </w:r>
      <w:proofErr w:type="spellStart"/>
      <w:r>
        <w:rPr>
          <w:rFonts w:ascii="Arial" w:hAnsi="Arial"/>
          <w:b/>
          <w:sz w:val="24"/>
          <w:lang w:val="en-US" w:eastAsia="zh-CN"/>
        </w:rPr>
        <w:t>Sanechips</w:t>
      </w:r>
      <w:proofErr w:type="spellEnd"/>
    </w:p>
    <w:p w:rsidR="00375679" w:rsidRDefault="005B2BE9">
      <w:pPr>
        <w:tabs>
          <w:tab w:val="left" w:pos="1985"/>
        </w:tabs>
        <w:spacing w:before="156"/>
        <w:rPr>
          <w:rStyle w:val="a4"/>
          <w:rFonts w:eastAsiaTheme="minorEastAsia"/>
          <w:b/>
          <w:lang w:val="pt-BR"/>
        </w:rPr>
      </w:pPr>
      <w:r>
        <w:rPr>
          <w:rFonts w:ascii="Arial" w:hAnsi="Arial"/>
          <w:b/>
          <w:sz w:val="24"/>
          <w:lang w:val="pt-BR"/>
        </w:rPr>
        <w:t>Agenda item:</w:t>
      </w:r>
      <w:r>
        <w:rPr>
          <w:rFonts w:ascii="Arial" w:hAnsi="Arial"/>
          <w:b/>
          <w:sz w:val="24"/>
          <w:lang w:val="pt-BR"/>
        </w:rPr>
        <w:tab/>
      </w:r>
      <w:r>
        <w:rPr>
          <w:rFonts w:ascii="Arial" w:eastAsiaTheme="minorEastAsia" w:hAnsi="Arial" w:hint="eastAsia"/>
          <w:b/>
          <w:sz w:val="24"/>
          <w:lang w:val="en-US" w:eastAsia="zh-CN"/>
        </w:rPr>
        <w:t>6.2.3.1.1</w:t>
      </w:r>
    </w:p>
    <w:p w:rsidR="00375679" w:rsidRDefault="005B2BE9">
      <w:pPr>
        <w:tabs>
          <w:tab w:val="left" w:pos="1985"/>
        </w:tabs>
        <w:spacing w:before="156"/>
        <w:ind w:left="1980" w:hanging="1980"/>
        <w:rPr>
          <w:rStyle w:val="a4"/>
          <w:b/>
          <w:lang w:val="pt-BR"/>
        </w:rPr>
      </w:pPr>
      <w:r>
        <w:rPr>
          <w:rFonts w:ascii="Arial" w:hAnsi="Arial"/>
          <w:b/>
          <w:sz w:val="24"/>
          <w:lang w:val="pt-BR"/>
        </w:rPr>
        <w:t>Document for:</w:t>
      </w:r>
      <w:r>
        <w:rPr>
          <w:rFonts w:ascii="Arial" w:hAnsi="Arial"/>
          <w:b/>
          <w:sz w:val="24"/>
          <w:lang w:val="pt-BR"/>
        </w:rPr>
        <w:tab/>
      </w:r>
      <w:r>
        <w:rPr>
          <w:rFonts w:ascii="Arial" w:hAnsi="Arial" w:hint="eastAsia"/>
          <w:b/>
          <w:sz w:val="24"/>
          <w:lang w:val="en-US" w:eastAsia="zh-CN"/>
        </w:rPr>
        <w:t>Discussion</w:t>
      </w:r>
    </w:p>
    <w:p w:rsidR="00375679" w:rsidRDefault="005B2BE9">
      <w:pPr>
        <w:pStyle w:val="Heading1"/>
        <w:spacing w:before="156"/>
        <w:ind w:left="0"/>
        <w:jc w:val="both"/>
        <w:rPr>
          <w:rFonts w:eastAsia="SimSun"/>
          <w:lang w:eastAsia="zh-CN"/>
        </w:rPr>
      </w:pPr>
      <w:r>
        <w:rPr>
          <w:rFonts w:eastAsia="SimSun" w:hint="eastAsia"/>
          <w:lang w:eastAsia="zh-CN"/>
        </w:rPr>
        <w:t>Introduction</w:t>
      </w:r>
    </w:p>
    <w:p w:rsidR="00375679" w:rsidRDefault="005B2BE9">
      <w:pPr>
        <w:snapToGrid w:val="0"/>
        <w:spacing w:before="156"/>
        <w:jc w:val="both"/>
        <w:rPr>
          <w:rFonts w:cs="Arial"/>
          <w:lang w:eastAsia="zh-CN"/>
        </w:rPr>
      </w:pPr>
      <w:r>
        <w:rPr>
          <w:rFonts w:eastAsiaTheme="minorEastAsia" w:cs="Arial" w:hint="eastAsia"/>
          <w:lang w:val="en-US" w:eastAsia="zh-CN"/>
        </w:rPr>
        <w:t xml:space="preserve">In the past RAN1#91 meeting, the following agreement is </w:t>
      </w:r>
      <w:r w:rsidR="00542DD3">
        <w:rPr>
          <w:rFonts w:eastAsiaTheme="minorEastAsia" w:cs="Arial"/>
          <w:lang w:val="en-US" w:eastAsia="zh-CN"/>
        </w:rPr>
        <w:t>confirmed for</w:t>
      </w:r>
      <w:r>
        <w:rPr>
          <w:rFonts w:eastAsiaTheme="minorEastAsia" w:cs="Arial" w:hint="eastAsia"/>
          <w:lang w:val="en-US" w:eastAsia="zh-CN"/>
        </w:rPr>
        <w:t xml:space="preserve"> carrier selection for </w:t>
      </w:r>
      <w:proofErr w:type="spellStart"/>
      <w:r>
        <w:rPr>
          <w:rFonts w:eastAsiaTheme="minorEastAsia" w:cs="Arial" w:hint="eastAsia"/>
          <w:lang w:val="en-US" w:eastAsia="zh-CN"/>
        </w:rPr>
        <w:t>sidelink</w:t>
      </w:r>
      <w:proofErr w:type="spellEnd"/>
      <w:r>
        <w:rPr>
          <w:rFonts w:eastAsiaTheme="minorEastAsia" w:cs="Arial" w:hint="eastAsia"/>
          <w:lang w:val="en-US" w:eastAsia="zh-CN"/>
        </w:rPr>
        <w:t xml:space="preserve"> CA .</w:t>
      </w:r>
    </w:p>
    <w:p w:rsidR="00375679" w:rsidRDefault="005B2BE9">
      <w:pPr>
        <w:spacing w:beforeLines="0" w:after="100" w:line="240" w:lineRule="auto"/>
        <w:rPr>
          <w:rFonts w:eastAsia="MS Mincho"/>
          <w:i/>
          <w:highlight w:val="green"/>
          <w:lang w:eastAsia="ja-JP"/>
        </w:rPr>
      </w:pPr>
      <w:r>
        <w:rPr>
          <w:rFonts w:eastAsia="MS Mincho"/>
          <w:i/>
          <w:highlight w:val="green"/>
          <w:lang w:eastAsia="ja-JP"/>
        </w:rPr>
        <w:t>Agreement:</w:t>
      </w:r>
    </w:p>
    <w:p w:rsidR="00375679" w:rsidRDefault="005B2BE9">
      <w:pPr>
        <w:numPr>
          <w:ilvl w:val="0"/>
          <w:numId w:val="9"/>
        </w:numPr>
        <w:snapToGrid w:val="0"/>
        <w:spacing w:beforeLines="0" w:after="100" w:line="240" w:lineRule="auto"/>
        <w:jc w:val="both"/>
        <w:rPr>
          <w:rFonts w:eastAsiaTheme="minorEastAsia" w:cs="Arial"/>
          <w:i/>
          <w:iCs/>
          <w:lang w:val="en-US" w:eastAsia="ja-JP"/>
        </w:rPr>
      </w:pPr>
      <w:r>
        <w:rPr>
          <w:rFonts w:eastAsiaTheme="minorEastAsia" w:cs="Arial" w:hint="eastAsia"/>
          <w:i/>
          <w:iCs/>
          <w:lang w:val="en-US" w:eastAsia="ja-JP"/>
        </w:rPr>
        <w:t xml:space="preserve">Any sensing and resource (re)selection procedure uses the Rel-14 PHY UE procedure of determining the subset of resources to be reported to higher layers in PSSCH resource selection in </w:t>
      </w:r>
      <w:proofErr w:type="spellStart"/>
      <w:r>
        <w:rPr>
          <w:rFonts w:eastAsiaTheme="minorEastAsia" w:cs="Arial" w:hint="eastAsia"/>
          <w:i/>
          <w:iCs/>
          <w:lang w:val="en-US" w:eastAsia="ja-JP"/>
        </w:rPr>
        <w:t>sidelink</w:t>
      </w:r>
      <w:proofErr w:type="spellEnd"/>
      <w:r>
        <w:rPr>
          <w:rFonts w:eastAsiaTheme="minorEastAsia" w:cs="Arial" w:hint="eastAsia"/>
          <w:i/>
          <w:iCs/>
          <w:lang w:val="en-US" w:eastAsia="ja-JP"/>
        </w:rPr>
        <w:t xml:space="preserve"> transmission mode 4. Additional rules for resource exclusion of resources is not precluded after the procedure</w:t>
      </w:r>
    </w:p>
    <w:p w:rsidR="00375679" w:rsidRDefault="005B2BE9">
      <w:pPr>
        <w:numPr>
          <w:ilvl w:val="0"/>
          <w:numId w:val="9"/>
        </w:numPr>
        <w:snapToGrid w:val="0"/>
        <w:spacing w:beforeLines="0" w:after="100" w:line="240" w:lineRule="auto"/>
        <w:jc w:val="both"/>
        <w:rPr>
          <w:rFonts w:eastAsiaTheme="minorEastAsia" w:cs="Arial"/>
          <w:i/>
          <w:iCs/>
          <w:lang w:val="en-US" w:eastAsia="ja-JP"/>
        </w:rPr>
      </w:pPr>
      <w:r>
        <w:rPr>
          <w:rFonts w:eastAsiaTheme="minorEastAsia" w:cs="Arial" w:hint="eastAsia"/>
          <w:i/>
          <w:iCs/>
          <w:lang w:val="en-US" w:eastAsia="ja-JP"/>
        </w:rPr>
        <w:t>Note: T2 values may be discussed, and potentially modified, when discussing latency reduction</w:t>
      </w:r>
    </w:p>
    <w:p w:rsidR="00375679" w:rsidRDefault="005B2BE9">
      <w:pPr>
        <w:numPr>
          <w:ilvl w:val="0"/>
          <w:numId w:val="9"/>
        </w:numPr>
        <w:snapToGrid w:val="0"/>
        <w:spacing w:beforeLines="0" w:after="100" w:line="240" w:lineRule="auto"/>
        <w:jc w:val="both"/>
        <w:rPr>
          <w:rFonts w:eastAsiaTheme="minorEastAsia" w:cs="Arial"/>
          <w:i/>
          <w:iCs/>
          <w:lang w:val="en-US" w:eastAsia="zh-CN"/>
        </w:rPr>
      </w:pPr>
      <w:r>
        <w:rPr>
          <w:rFonts w:eastAsiaTheme="minorEastAsia" w:cs="Arial" w:hint="eastAsia"/>
          <w:i/>
          <w:iCs/>
          <w:lang w:val="en-US" w:eastAsia="zh-CN"/>
        </w:rPr>
        <w:t xml:space="preserve">For a given MAC PDU, RAN1 assumes that a single carrier is provided by higher layer for its transmission. </w:t>
      </w:r>
    </w:p>
    <w:p w:rsidR="00375679" w:rsidRDefault="005B2BE9">
      <w:pPr>
        <w:numPr>
          <w:ilvl w:val="0"/>
          <w:numId w:val="9"/>
        </w:numPr>
        <w:snapToGrid w:val="0"/>
        <w:spacing w:beforeLines="0" w:after="100" w:line="240" w:lineRule="auto"/>
        <w:jc w:val="both"/>
        <w:rPr>
          <w:rFonts w:eastAsiaTheme="minorEastAsia" w:cs="Arial"/>
          <w:i/>
          <w:iCs/>
          <w:lang w:val="en-US" w:eastAsia="zh-CN"/>
        </w:rPr>
      </w:pPr>
      <w:r>
        <w:rPr>
          <w:rFonts w:eastAsiaTheme="minorEastAsia" w:cs="Arial" w:hint="eastAsia"/>
          <w:i/>
          <w:iCs/>
          <w:lang w:val="en-US" w:eastAsia="zh-CN"/>
        </w:rPr>
        <w:t xml:space="preserve">From RAN1 perspective, the following factors can be taken into account for TX carrier selection.  </w:t>
      </w:r>
    </w:p>
    <w:p w:rsidR="00375679" w:rsidRDefault="005B2BE9">
      <w:pPr>
        <w:numPr>
          <w:ilvl w:val="0"/>
          <w:numId w:val="10"/>
        </w:numPr>
        <w:snapToGrid w:val="0"/>
        <w:spacing w:beforeLines="0" w:after="100" w:line="240" w:lineRule="auto"/>
        <w:ind w:left="1260"/>
        <w:jc w:val="both"/>
        <w:rPr>
          <w:rFonts w:eastAsiaTheme="minorEastAsia" w:cs="Arial"/>
          <w:i/>
          <w:iCs/>
          <w:lang w:val="en-US" w:eastAsia="zh-CN"/>
        </w:rPr>
      </w:pPr>
      <w:r>
        <w:rPr>
          <w:rFonts w:eastAsiaTheme="minorEastAsia" w:cs="Arial" w:hint="eastAsia"/>
          <w:i/>
          <w:iCs/>
          <w:lang w:val="en-US" w:eastAsia="zh-CN"/>
        </w:rPr>
        <w:t>CBR</w:t>
      </w:r>
    </w:p>
    <w:p w:rsidR="00375679" w:rsidRDefault="005B2BE9">
      <w:pPr>
        <w:numPr>
          <w:ilvl w:val="0"/>
          <w:numId w:val="10"/>
        </w:numPr>
        <w:snapToGrid w:val="0"/>
        <w:spacing w:beforeLines="0" w:after="100" w:line="240" w:lineRule="auto"/>
        <w:ind w:left="1260"/>
        <w:jc w:val="both"/>
        <w:rPr>
          <w:rFonts w:eastAsiaTheme="minorEastAsia" w:cs="Arial"/>
          <w:i/>
          <w:iCs/>
          <w:lang w:val="en-US" w:eastAsia="zh-CN"/>
        </w:rPr>
      </w:pPr>
      <w:r>
        <w:rPr>
          <w:rFonts w:eastAsiaTheme="minorEastAsia" w:cs="Arial" w:hint="eastAsia"/>
          <w:i/>
          <w:iCs/>
          <w:lang w:val="en-US" w:eastAsia="zh-CN"/>
        </w:rPr>
        <w:t>UE capability (e.g. number of TX chains, implementation related aspects such as power budget sharing capability, TX chain retuning capability)</w:t>
      </w:r>
    </w:p>
    <w:p w:rsidR="00375679" w:rsidRDefault="005B2BE9">
      <w:pPr>
        <w:numPr>
          <w:ilvl w:val="0"/>
          <w:numId w:val="9"/>
        </w:numPr>
        <w:snapToGrid w:val="0"/>
        <w:spacing w:beforeLines="0" w:after="100" w:line="240" w:lineRule="auto"/>
        <w:jc w:val="both"/>
        <w:rPr>
          <w:rFonts w:eastAsiaTheme="minorEastAsia" w:cs="Arial"/>
          <w:i/>
          <w:iCs/>
          <w:lang w:val="en-US" w:eastAsia="zh-CN"/>
        </w:rPr>
      </w:pPr>
      <w:r>
        <w:rPr>
          <w:rFonts w:eastAsiaTheme="minorEastAsia" w:cs="Arial" w:hint="eastAsia"/>
          <w:i/>
          <w:iCs/>
          <w:lang w:val="en-US" w:eastAsia="zh-CN"/>
        </w:rPr>
        <w:t>For a given MAC PDU, a single carrier is used for transmission and potential retransmission of this MAC PDU.</w:t>
      </w:r>
    </w:p>
    <w:p w:rsidR="00375679" w:rsidRDefault="005B2BE9">
      <w:pPr>
        <w:numPr>
          <w:ilvl w:val="0"/>
          <w:numId w:val="9"/>
        </w:numPr>
        <w:snapToGrid w:val="0"/>
        <w:spacing w:beforeLines="0" w:after="100" w:line="240" w:lineRule="auto"/>
        <w:jc w:val="both"/>
        <w:rPr>
          <w:rFonts w:eastAsiaTheme="minorEastAsia" w:cs="Arial"/>
          <w:i/>
          <w:iCs/>
          <w:lang w:val="en-US" w:eastAsia="zh-CN"/>
        </w:rPr>
      </w:pPr>
      <w:r>
        <w:rPr>
          <w:rFonts w:eastAsiaTheme="minorEastAsia" w:cs="Arial" w:hint="eastAsia"/>
          <w:i/>
          <w:iCs/>
          <w:lang w:val="en-US" w:eastAsia="zh-CN"/>
        </w:rPr>
        <w:t xml:space="preserve">From RAN1 perspective, once a carrier is selected, the same carrier is used for all MAC PDUs of the same </w:t>
      </w:r>
      <w:proofErr w:type="spellStart"/>
      <w:r>
        <w:rPr>
          <w:rFonts w:eastAsiaTheme="minorEastAsia" w:cs="Arial" w:hint="eastAsia"/>
          <w:i/>
          <w:iCs/>
          <w:lang w:val="en-US" w:eastAsia="zh-CN"/>
        </w:rPr>
        <w:t>sidelink</w:t>
      </w:r>
      <w:proofErr w:type="spellEnd"/>
      <w:r>
        <w:rPr>
          <w:rFonts w:eastAsiaTheme="minorEastAsia" w:cs="Arial" w:hint="eastAsia"/>
          <w:i/>
          <w:iCs/>
          <w:lang w:val="en-US" w:eastAsia="zh-CN"/>
        </w:rPr>
        <w:t xml:space="preserve"> process at least until resource reselection is triggered for that same </w:t>
      </w:r>
      <w:proofErr w:type="spellStart"/>
      <w:r>
        <w:rPr>
          <w:rFonts w:eastAsiaTheme="minorEastAsia" w:cs="Arial" w:hint="eastAsia"/>
          <w:i/>
          <w:iCs/>
          <w:lang w:val="en-US" w:eastAsia="zh-CN"/>
        </w:rPr>
        <w:t>sidelink</w:t>
      </w:r>
      <w:proofErr w:type="spellEnd"/>
      <w:r>
        <w:rPr>
          <w:rFonts w:eastAsiaTheme="minorEastAsia" w:cs="Arial" w:hint="eastAsia"/>
          <w:i/>
          <w:iCs/>
          <w:lang w:val="en-US" w:eastAsia="zh-CN"/>
        </w:rPr>
        <w:t xml:space="preserve"> process based on Rel-14 triggering conditions </w:t>
      </w:r>
      <w:bookmarkStart w:id="2" w:name="_Hlk499860442"/>
      <w:r>
        <w:rPr>
          <w:rFonts w:eastAsiaTheme="minorEastAsia" w:cs="Arial" w:hint="eastAsia"/>
          <w:i/>
          <w:iCs/>
          <w:lang w:val="en-US" w:eastAsia="zh-CN"/>
        </w:rPr>
        <w:t>and, if any, new Rel-15 triggering conditions</w:t>
      </w:r>
      <w:bookmarkEnd w:id="2"/>
      <w:r>
        <w:rPr>
          <w:rFonts w:eastAsiaTheme="minorEastAsia" w:cs="Arial" w:hint="eastAsia"/>
          <w:i/>
          <w:iCs/>
          <w:lang w:val="en-US" w:eastAsia="zh-CN"/>
        </w:rPr>
        <w:t>.</w:t>
      </w:r>
    </w:p>
    <w:p w:rsidR="00375679" w:rsidRDefault="005B2BE9">
      <w:pPr>
        <w:numPr>
          <w:ilvl w:val="0"/>
          <w:numId w:val="10"/>
        </w:numPr>
        <w:snapToGrid w:val="0"/>
        <w:spacing w:beforeLines="0" w:after="100" w:line="240" w:lineRule="auto"/>
        <w:ind w:left="1260"/>
        <w:jc w:val="both"/>
        <w:rPr>
          <w:rFonts w:eastAsiaTheme="minorEastAsia" w:cs="Arial"/>
          <w:i/>
          <w:iCs/>
          <w:lang w:val="en-US" w:eastAsia="ja-JP"/>
        </w:rPr>
      </w:pPr>
      <w:r>
        <w:rPr>
          <w:rFonts w:eastAsiaTheme="minorEastAsia" w:cs="Arial" w:hint="eastAsia"/>
          <w:i/>
          <w:iCs/>
          <w:lang w:val="en-US" w:eastAsia="zh-CN"/>
        </w:rPr>
        <w:t xml:space="preserve">Note that the UE is not precluded to switch transmission chains between component carriers for different </w:t>
      </w:r>
      <w:proofErr w:type="spellStart"/>
      <w:r>
        <w:rPr>
          <w:rFonts w:eastAsiaTheme="minorEastAsia" w:cs="Arial" w:hint="eastAsia"/>
          <w:i/>
          <w:iCs/>
          <w:lang w:val="en-US" w:eastAsia="zh-CN"/>
        </w:rPr>
        <w:t>sidelink</w:t>
      </w:r>
      <w:proofErr w:type="spellEnd"/>
      <w:r>
        <w:rPr>
          <w:rFonts w:eastAsiaTheme="minorEastAsia" w:cs="Arial" w:hint="eastAsia"/>
          <w:i/>
          <w:iCs/>
          <w:lang w:val="en-US" w:eastAsia="zh-CN"/>
        </w:rPr>
        <w:t xml:space="preserve"> processes.</w:t>
      </w:r>
    </w:p>
    <w:p w:rsidR="00375679" w:rsidRDefault="005B2BE9">
      <w:pPr>
        <w:snapToGrid w:val="0"/>
        <w:spacing w:before="156"/>
        <w:jc w:val="both"/>
        <w:rPr>
          <w:rFonts w:eastAsiaTheme="minorEastAsia" w:cs="Arial"/>
          <w:i/>
          <w:iCs/>
          <w:lang w:val="en-US" w:eastAsia="ja-JP"/>
        </w:rPr>
      </w:pPr>
      <w:r>
        <w:rPr>
          <w:rFonts w:eastAsiaTheme="minorEastAsia" w:cs="Arial"/>
          <w:lang w:val="en-US" w:eastAsia="zh-CN"/>
        </w:rPr>
        <w:t>Also,</w:t>
      </w:r>
      <w:r>
        <w:rPr>
          <w:rFonts w:eastAsiaTheme="minorEastAsia" w:cs="Arial" w:hint="eastAsia"/>
          <w:lang w:val="en-US" w:eastAsia="zh-CN"/>
        </w:rPr>
        <w:t xml:space="preserve"> there is a lot of discussion </w:t>
      </w:r>
      <w:r w:rsidR="003B56D8">
        <w:rPr>
          <w:rFonts w:eastAsiaTheme="minorEastAsia" w:cs="Arial"/>
          <w:lang w:val="en-US" w:eastAsia="zh-CN"/>
        </w:rPr>
        <w:t>on resource</w:t>
      </w:r>
      <w:r>
        <w:rPr>
          <w:rFonts w:eastAsiaTheme="minorEastAsia" w:cs="Arial" w:hint="eastAsia"/>
          <w:lang w:val="en-US" w:eastAsia="zh-CN"/>
        </w:rPr>
        <w:t xml:space="preserve"> selection in </w:t>
      </w:r>
      <w:proofErr w:type="spellStart"/>
      <w:r>
        <w:rPr>
          <w:rFonts w:eastAsiaTheme="minorEastAsia" w:cs="Arial" w:hint="eastAsia"/>
          <w:lang w:val="en-US" w:eastAsia="zh-CN"/>
        </w:rPr>
        <w:t>sidelink</w:t>
      </w:r>
      <w:proofErr w:type="spellEnd"/>
      <w:r>
        <w:rPr>
          <w:rFonts w:eastAsiaTheme="minorEastAsia" w:cs="Arial" w:hint="eastAsia"/>
          <w:lang w:val="en-US" w:eastAsia="zh-CN"/>
        </w:rPr>
        <w:t xml:space="preserve"> CA, and the following agreement is achieved.</w:t>
      </w:r>
    </w:p>
    <w:p w:rsidR="00375679" w:rsidRDefault="005B2BE9">
      <w:pPr>
        <w:spacing w:beforeLines="0" w:after="100" w:line="240" w:lineRule="auto"/>
        <w:rPr>
          <w:rFonts w:eastAsia="MS Mincho"/>
          <w:i/>
          <w:highlight w:val="green"/>
          <w:lang w:eastAsia="ja-JP"/>
        </w:rPr>
      </w:pPr>
      <w:r>
        <w:rPr>
          <w:rFonts w:eastAsia="MS Mincho"/>
          <w:i/>
          <w:highlight w:val="green"/>
          <w:lang w:eastAsia="ja-JP"/>
        </w:rPr>
        <w:t>Agreement:</w:t>
      </w:r>
    </w:p>
    <w:p w:rsidR="00375679" w:rsidRDefault="005B2BE9">
      <w:pPr>
        <w:numPr>
          <w:ilvl w:val="0"/>
          <w:numId w:val="9"/>
        </w:numPr>
        <w:snapToGrid w:val="0"/>
        <w:spacing w:beforeLines="0" w:after="100" w:line="240" w:lineRule="auto"/>
        <w:jc w:val="both"/>
        <w:rPr>
          <w:rFonts w:eastAsiaTheme="minorEastAsia" w:cs="Arial"/>
          <w:i/>
          <w:iCs/>
          <w:lang w:val="en-US" w:eastAsia="zh-CN"/>
        </w:rPr>
      </w:pPr>
      <w:r>
        <w:rPr>
          <w:rFonts w:eastAsiaTheme="minorEastAsia" w:cs="Arial" w:hint="eastAsia"/>
          <w:i/>
          <w:iCs/>
          <w:lang w:val="en-US" w:eastAsia="zh-CN"/>
        </w:rPr>
        <w:t xml:space="preserve">From RAN1 understanding, the limited TX capability means that the UE cannot support transmission(s) over carrier(s) in a subframe due to </w:t>
      </w:r>
    </w:p>
    <w:p w:rsidR="00375679" w:rsidRDefault="005B2BE9">
      <w:pPr>
        <w:numPr>
          <w:ilvl w:val="0"/>
          <w:numId w:val="10"/>
        </w:numPr>
        <w:snapToGrid w:val="0"/>
        <w:spacing w:beforeLines="0" w:after="100" w:line="240" w:lineRule="auto"/>
        <w:ind w:left="1260"/>
        <w:jc w:val="both"/>
        <w:rPr>
          <w:rFonts w:eastAsiaTheme="minorEastAsia" w:cs="Arial"/>
          <w:i/>
          <w:iCs/>
          <w:lang w:val="en-US" w:eastAsia="zh-CN"/>
        </w:rPr>
      </w:pPr>
      <w:r>
        <w:rPr>
          <w:rFonts w:eastAsiaTheme="minorEastAsia" w:cs="Arial" w:hint="eastAsia"/>
          <w:i/>
          <w:iCs/>
          <w:lang w:val="en-US" w:eastAsia="zh-CN"/>
        </w:rPr>
        <w:t>(a) Number of TX chains smaller than the number of configured TX carriers or</w:t>
      </w:r>
    </w:p>
    <w:p w:rsidR="00375679" w:rsidRDefault="005B2BE9">
      <w:pPr>
        <w:numPr>
          <w:ilvl w:val="0"/>
          <w:numId w:val="10"/>
        </w:numPr>
        <w:snapToGrid w:val="0"/>
        <w:spacing w:beforeLines="0" w:after="100" w:line="240" w:lineRule="auto"/>
        <w:ind w:left="1260"/>
        <w:jc w:val="both"/>
        <w:rPr>
          <w:rFonts w:eastAsiaTheme="minorEastAsia" w:cs="Arial"/>
          <w:i/>
          <w:iCs/>
          <w:lang w:val="en-US" w:eastAsia="zh-CN"/>
        </w:rPr>
      </w:pPr>
      <w:r>
        <w:rPr>
          <w:rFonts w:eastAsiaTheme="minorEastAsia" w:cs="Arial" w:hint="eastAsia"/>
          <w:i/>
          <w:iCs/>
          <w:lang w:val="en-US" w:eastAsia="zh-CN"/>
        </w:rPr>
        <w:t xml:space="preserve">(b) UE </w:t>
      </w:r>
      <w:proofErr w:type="spellStart"/>
      <w:r>
        <w:rPr>
          <w:rFonts w:eastAsiaTheme="minorEastAsia" w:cs="Arial" w:hint="eastAsia"/>
          <w:i/>
          <w:iCs/>
          <w:lang w:val="en-US" w:eastAsia="zh-CN"/>
        </w:rPr>
        <w:t>doesn</w:t>
      </w:r>
      <w:proofErr w:type="spellEnd"/>
      <w:r>
        <w:rPr>
          <w:rFonts w:eastAsiaTheme="minorEastAsia" w:cs="Arial" w:hint="eastAsia"/>
          <w:i/>
          <w:iCs/>
          <w:lang w:val="en-US" w:eastAsia="zh-CN"/>
        </w:rPr>
        <w:t>’</w:t>
      </w:r>
      <w:r>
        <w:rPr>
          <w:rFonts w:eastAsiaTheme="minorEastAsia" w:cs="Arial" w:hint="eastAsia"/>
          <w:i/>
          <w:iCs/>
          <w:lang w:val="en-US" w:eastAsia="zh-CN"/>
        </w:rPr>
        <w:t>t support the given band combination or</w:t>
      </w:r>
    </w:p>
    <w:p w:rsidR="00375679" w:rsidRDefault="005B2BE9">
      <w:pPr>
        <w:numPr>
          <w:ilvl w:val="0"/>
          <w:numId w:val="10"/>
        </w:numPr>
        <w:snapToGrid w:val="0"/>
        <w:spacing w:beforeLines="0" w:after="100" w:line="240" w:lineRule="auto"/>
        <w:ind w:left="1260"/>
        <w:jc w:val="both"/>
        <w:rPr>
          <w:rFonts w:eastAsiaTheme="minorEastAsia" w:cs="Arial"/>
          <w:i/>
          <w:iCs/>
          <w:lang w:val="en-US" w:eastAsia="zh-CN"/>
        </w:rPr>
      </w:pPr>
      <w:r>
        <w:rPr>
          <w:rFonts w:eastAsiaTheme="minorEastAsia" w:cs="Arial" w:hint="eastAsia"/>
          <w:i/>
          <w:iCs/>
          <w:lang w:val="en-US" w:eastAsia="zh-CN"/>
        </w:rPr>
        <w:t>(c) TX chain switching time or</w:t>
      </w:r>
    </w:p>
    <w:p w:rsidR="00375679" w:rsidRDefault="005B2BE9">
      <w:pPr>
        <w:numPr>
          <w:ilvl w:val="0"/>
          <w:numId w:val="10"/>
        </w:numPr>
        <w:snapToGrid w:val="0"/>
        <w:spacing w:beforeLines="0" w:after="100" w:line="240" w:lineRule="auto"/>
        <w:ind w:left="1260"/>
        <w:jc w:val="both"/>
        <w:rPr>
          <w:rFonts w:eastAsiaTheme="minorEastAsia" w:cs="Arial"/>
          <w:i/>
          <w:iCs/>
          <w:lang w:val="en-US" w:eastAsia="zh-CN"/>
        </w:rPr>
      </w:pPr>
      <w:r>
        <w:rPr>
          <w:rFonts w:eastAsiaTheme="minorEastAsia" w:cs="Arial" w:hint="eastAsia"/>
          <w:i/>
          <w:iCs/>
          <w:lang w:val="en-US" w:eastAsia="zh-CN"/>
        </w:rPr>
        <w:t>(d) UE cannot fulfill the RF requirement due to, e.g., PSD imbalance</w:t>
      </w:r>
    </w:p>
    <w:p w:rsidR="00375679" w:rsidRDefault="005B2BE9">
      <w:pPr>
        <w:numPr>
          <w:ilvl w:val="0"/>
          <w:numId w:val="9"/>
        </w:numPr>
        <w:snapToGrid w:val="0"/>
        <w:spacing w:beforeLines="0" w:after="100" w:line="240" w:lineRule="auto"/>
        <w:jc w:val="both"/>
        <w:rPr>
          <w:rFonts w:eastAsiaTheme="minorEastAsia" w:cs="Arial"/>
          <w:i/>
          <w:iCs/>
          <w:lang w:val="en-US" w:eastAsia="zh-CN"/>
        </w:rPr>
      </w:pPr>
      <w:r>
        <w:rPr>
          <w:rFonts w:eastAsiaTheme="minorEastAsia" w:cs="Arial" w:hint="eastAsia"/>
          <w:i/>
          <w:iCs/>
          <w:lang w:val="en-US" w:eastAsia="zh-CN"/>
        </w:rPr>
        <w:t>For a UE with limited TX capability, RAN1 considers the following options for resource selection in mode 4 CA.</w:t>
      </w:r>
    </w:p>
    <w:p w:rsidR="00375679" w:rsidRDefault="005B2BE9">
      <w:pPr>
        <w:numPr>
          <w:ilvl w:val="0"/>
          <w:numId w:val="10"/>
        </w:numPr>
        <w:snapToGrid w:val="0"/>
        <w:spacing w:beforeLines="0" w:after="100" w:line="240" w:lineRule="auto"/>
        <w:ind w:left="1260"/>
        <w:jc w:val="both"/>
        <w:rPr>
          <w:rFonts w:eastAsiaTheme="minorEastAsia" w:cs="Arial"/>
          <w:i/>
          <w:iCs/>
          <w:lang w:val="en-US" w:eastAsia="zh-CN"/>
        </w:rPr>
      </w:pPr>
      <w:r>
        <w:rPr>
          <w:rFonts w:eastAsiaTheme="minorEastAsia" w:cs="Arial" w:hint="eastAsia"/>
          <w:i/>
          <w:iCs/>
          <w:lang w:val="en-US" w:eastAsia="zh-CN"/>
        </w:rPr>
        <w:t>Option 1-1: When the UE performs the resource selection for a certain carrier, any subframe of that carrier shall be excluded from the reported candidate resource set if using that subframe exceeds its TX capability limitation under the given resource reservation in the other carriers.</w:t>
      </w:r>
    </w:p>
    <w:p w:rsidR="00375679" w:rsidRDefault="005B2BE9">
      <w:pPr>
        <w:numPr>
          <w:ilvl w:val="0"/>
          <w:numId w:val="11"/>
        </w:numPr>
        <w:snapToGrid w:val="0"/>
        <w:spacing w:beforeLines="0" w:after="100" w:line="240" w:lineRule="auto"/>
        <w:ind w:left="1680"/>
        <w:jc w:val="both"/>
        <w:rPr>
          <w:rFonts w:eastAsiaTheme="minorEastAsia" w:cs="Arial"/>
          <w:i/>
          <w:iCs/>
          <w:lang w:val="en-US" w:eastAsia="zh-CN"/>
        </w:rPr>
      </w:pPr>
      <w:r>
        <w:rPr>
          <w:rFonts w:eastAsiaTheme="minorEastAsia" w:cs="Arial" w:hint="eastAsia"/>
          <w:i/>
          <w:iCs/>
          <w:lang w:val="en-US" w:eastAsia="zh-CN"/>
        </w:rPr>
        <w:lastRenderedPageBreak/>
        <w:t>FFS details, e.g., the carrier resource selection order should consider PPPP of transmission and CBR.</w:t>
      </w:r>
    </w:p>
    <w:p w:rsidR="00375679" w:rsidRDefault="005B2BE9">
      <w:pPr>
        <w:numPr>
          <w:ilvl w:val="0"/>
          <w:numId w:val="10"/>
        </w:numPr>
        <w:snapToGrid w:val="0"/>
        <w:spacing w:beforeLines="0" w:after="100" w:line="240" w:lineRule="auto"/>
        <w:ind w:left="1260"/>
        <w:jc w:val="both"/>
        <w:rPr>
          <w:rFonts w:eastAsiaTheme="minorEastAsia" w:cs="Arial"/>
          <w:i/>
          <w:iCs/>
          <w:lang w:val="en-US" w:eastAsia="zh-CN"/>
        </w:rPr>
      </w:pPr>
      <w:r>
        <w:rPr>
          <w:rFonts w:eastAsiaTheme="minorEastAsia" w:cs="Arial" w:hint="eastAsia"/>
          <w:i/>
          <w:iCs/>
          <w:lang w:val="en-US" w:eastAsia="zh-CN"/>
        </w:rPr>
        <w:t>Option 1-2: If the per-carrier independent resource selection leads to transmissions beyond the TX capability of the UE in a subframe, UE re-does resource reselection within the given reported candidate resource set until the resultant transmission resources can be supported by the UE.</w:t>
      </w:r>
    </w:p>
    <w:p w:rsidR="00375679" w:rsidRDefault="005B2BE9">
      <w:pPr>
        <w:numPr>
          <w:ilvl w:val="0"/>
          <w:numId w:val="11"/>
        </w:numPr>
        <w:snapToGrid w:val="0"/>
        <w:spacing w:beforeLines="0" w:after="100" w:line="240" w:lineRule="auto"/>
        <w:ind w:left="1680"/>
        <w:jc w:val="both"/>
        <w:rPr>
          <w:rFonts w:eastAsiaTheme="minorEastAsia" w:cs="Arial"/>
          <w:i/>
          <w:iCs/>
          <w:lang w:val="en-US" w:eastAsia="zh-CN"/>
        </w:rPr>
      </w:pPr>
      <w:r>
        <w:rPr>
          <w:rFonts w:eastAsiaTheme="minorEastAsia" w:cs="Arial" w:hint="eastAsia"/>
          <w:i/>
          <w:iCs/>
          <w:lang w:val="en-US" w:eastAsia="ja-JP"/>
        </w:rPr>
        <w:t xml:space="preserve">FFS: whether </w:t>
      </w:r>
      <w:r>
        <w:rPr>
          <w:rFonts w:eastAsiaTheme="minorEastAsia" w:cs="Arial" w:hint="eastAsia"/>
          <w:i/>
          <w:iCs/>
          <w:lang w:val="en-US" w:eastAsia="zh-CN"/>
        </w:rPr>
        <w:t>it is up to UE implementation</w:t>
      </w:r>
    </w:p>
    <w:p w:rsidR="00375679" w:rsidRDefault="005B2BE9">
      <w:pPr>
        <w:numPr>
          <w:ilvl w:val="0"/>
          <w:numId w:val="11"/>
        </w:numPr>
        <w:snapToGrid w:val="0"/>
        <w:spacing w:beforeLines="0" w:after="100" w:line="240" w:lineRule="auto"/>
        <w:ind w:left="1680"/>
        <w:jc w:val="both"/>
        <w:rPr>
          <w:rFonts w:eastAsiaTheme="minorEastAsia" w:cs="Arial"/>
          <w:i/>
          <w:iCs/>
          <w:lang w:val="en-US" w:eastAsia="zh-CN"/>
        </w:rPr>
      </w:pPr>
      <w:r>
        <w:rPr>
          <w:rFonts w:eastAsiaTheme="minorEastAsia" w:cs="Arial" w:hint="eastAsia"/>
          <w:i/>
          <w:iCs/>
          <w:lang w:val="en-US" w:eastAsia="zh-CN"/>
        </w:rPr>
        <w:t>FFS details, e.g., the carrier resource selection order should consider PPPP of transmission and CBR.</w:t>
      </w:r>
    </w:p>
    <w:p w:rsidR="00375679" w:rsidRDefault="005B2BE9">
      <w:pPr>
        <w:numPr>
          <w:ilvl w:val="0"/>
          <w:numId w:val="10"/>
        </w:numPr>
        <w:snapToGrid w:val="0"/>
        <w:spacing w:beforeLines="0" w:after="100" w:line="240" w:lineRule="auto"/>
        <w:ind w:left="1260"/>
        <w:jc w:val="both"/>
        <w:rPr>
          <w:rFonts w:eastAsiaTheme="minorEastAsia" w:cs="Arial"/>
          <w:i/>
          <w:iCs/>
          <w:lang w:val="en-US" w:eastAsia="zh-CN"/>
        </w:rPr>
      </w:pPr>
      <w:r>
        <w:rPr>
          <w:rFonts w:eastAsiaTheme="minorEastAsia" w:cs="Arial" w:hint="eastAsia"/>
          <w:i/>
          <w:iCs/>
          <w:lang w:val="en-US" w:eastAsia="zh-CN"/>
        </w:rPr>
        <w:t xml:space="preserve">Option 2: After performing the per-carrier independent resource selection, the UE shall drop transmission in a subframe where using that subframe exceed its TX capability limitation. </w:t>
      </w:r>
    </w:p>
    <w:p w:rsidR="00375679" w:rsidRDefault="005B2BE9">
      <w:pPr>
        <w:numPr>
          <w:ilvl w:val="0"/>
          <w:numId w:val="11"/>
        </w:numPr>
        <w:snapToGrid w:val="0"/>
        <w:spacing w:beforeLines="0" w:after="100" w:line="240" w:lineRule="auto"/>
        <w:ind w:left="1680"/>
        <w:jc w:val="both"/>
        <w:rPr>
          <w:rFonts w:eastAsiaTheme="minorEastAsia" w:cs="Arial"/>
          <w:i/>
          <w:iCs/>
          <w:lang w:val="en-US" w:eastAsia="zh-CN"/>
        </w:rPr>
      </w:pPr>
      <w:r>
        <w:rPr>
          <w:rFonts w:eastAsiaTheme="minorEastAsia" w:cs="Arial" w:hint="eastAsia"/>
          <w:i/>
          <w:iCs/>
          <w:lang w:val="en-US" w:eastAsia="zh-CN"/>
        </w:rPr>
        <w:t>FFS details of dropping rule, e.g., whether/how to consider PPPP and CBR</w:t>
      </w:r>
    </w:p>
    <w:p w:rsidR="00375679" w:rsidRDefault="005B2BE9">
      <w:pPr>
        <w:numPr>
          <w:ilvl w:val="0"/>
          <w:numId w:val="10"/>
        </w:numPr>
        <w:snapToGrid w:val="0"/>
        <w:spacing w:beforeLines="0" w:after="100" w:line="240" w:lineRule="auto"/>
        <w:ind w:left="1260"/>
        <w:jc w:val="both"/>
        <w:rPr>
          <w:rFonts w:eastAsiaTheme="minorEastAsia" w:cs="Arial"/>
          <w:i/>
          <w:iCs/>
          <w:lang w:val="en-US" w:eastAsia="zh-CN"/>
        </w:rPr>
      </w:pPr>
      <w:r>
        <w:rPr>
          <w:rFonts w:eastAsiaTheme="minorEastAsia" w:cs="Arial" w:hint="eastAsia"/>
          <w:i/>
          <w:iCs/>
          <w:lang w:val="en-US" w:eastAsia="zh-CN"/>
        </w:rPr>
        <w:t>FFS whether/how to consider other aspects (e.g., half duplex problem) in terms of resource selection</w:t>
      </w:r>
    </w:p>
    <w:p w:rsidR="00375679" w:rsidRDefault="005B2BE9">
      <w:pPr>
        <w:numPr>
          <w:ilvl w:val="0"/>
          <w:numId w:val="9"/>
        </w:numPr>
        <w:snapToGrid w:val="0"/>
        <w:spacing w:beforeLines="0" w:after="100" w:line="240" w:lineRule="auto"/>
        <w:jc w:val="both"/>
        <w:rPr>
          <w:rFonts w:eastAsiaTheme="minorEastAsia" w:cs="Arial"/>
          <w:i/>
          <w:iCs/>
          <w:lang w:val="en-US" w:eastAsia="zh-CN"/>
        </w:rPr>
      </w:pPr>
      <w:r>
        <w:rPr>
          <w:rFonts w:eastAsiaTheme="minorEastAsia" w:cs="Arial" w:hint="eastAsia"/>
          <w:i/>
          <w:iCs/>
          <w:lang w:val="en-US" w:eastAsia="zh-CN"/>
        </w:rPr>
        <w:t>Down-select one combination among the followings:</w:t>
      </w:r>
    </w:p>
    <w:p w:rsidR="00375679" w:rsidRDefault="005B2BE9">
      <w:pPr>
        <w:numPr>
          <w:ilvl w:val="0"/>
          <w:numId w:val="10"/>
        </w:numPr>
        <w:snapToGrid w:val="0"/>
        <w:spacing w:beforeLines="0" w:after="100" w:line="240" w:lineRule="auto"/>
        <w:ind w:left="1260"/>
        <w:jc w:val="both"/>
        <w:rPr>
          <w:rFonts w:eastAsiaTheme="minorEastAsia" w:cs="Arial"/>
          <w:i/>
          <w:iCs/>
          <w:lang w:val="en-US" w:eastAsia="zh-CN"/>
        </w:rPr>
      </w:pPr>
      <w:r>
        <w:rPr>
          <w:rFonts w:eastAsiaTheme="minorEastAsia" w:cs="Arial" w:hint="eastAsia"/>
          <w:i/>
          <w:iCs/>
          <w:lang w:val="en-US" w:eastAsia="zh-CN"/>
        </w:rPr>
        <w:t>Option 1-1 for (a), (b), and (c)</w:t>
      </w:r>
    </w:p>
    <w:p w:rsidR="00375679" w:rsidRDefault="005B2BE9">
      <w:pPr>
        <w:numPr>
          <w:ilvl w:val="0"/>
          <w:numId w:val="11"/>
        </w:numPr>
        <w:snapToGrid w:val="0"/>
        <w:spacing w:beforeLines="0" w:after="100" w:line="240" w:lineRule="auto"/>
        <w:ind w:left="1680"/>
        <w:jc w:val="both"/>
        <w:rPr>
          <w:rFonts w:eastAsiaTheme="minorEastAsia" w:cs="Arial"/>
          <w:i/>
          <w:iCs/>
          <w:lang w:val="en-US" w:eastAsia="zh-CN"/>
        </w:rPr>
      </w:pPr>
      <w:r>
        <w:rPr>
          <w:rFonts w:eastAsiaTheme="minorEastAsia" w:cs="Arial" w:hint="eastAsia"/>
          <w:i/>
          <w:iCs/>
          <w:lang w:val="en-US" w:eastAsia="zh-CN"/>
        </w:rPr>
        <w:t>the UE shall drop transmission in a subframe where using that subframe is beyond TX capability with (d)</w:t>
      </w:r>
    </w:p>
    <w:p w:rsidR="00375679" w:rsidRDefault="005B2BE9">
      <w:pPr>
        <w:numPr>
          <w:ilvl w:val="0"/>
          <w:numId w:val="10"/>
        </w:numPr>
        <w:snapToGrid w:val="0"/>
        <w:spacing w:beforeLines="0" w:after="100" w:line="240" w:lineRule="auto"/>
        <w:ind w:left="1260"/>
        <w:jc w:val="both"/>
        <w:rPr>
          <w:rFonts w:eastAsiaTheme="minorEastAsia" w:cs="Arial"/>
          <w:i/>
          <w:iCs/>
          <w:lang w:val="en-US" w:eastAsia="zh-CN"/>
        </w:rPr>
      </w:pPr>
      <w:r>
        <w:rPr>
          <w:rFonts w:eastAsiaTheme="minorEastAsia" w:cs="Arial" w:hint="eastAsia"/>
          <w:i/>
          <w:iCs/>
          <w:lang w:val="en-US" w:eastAsia="zh-CN"/>
        </w:rPr>
        <w:t>Option 1-1 for (a), (b), and (c)</w:t>
      </w:r>
    </w:p>
    <w:p w:rsidR="00375679" w:rsidRDefault="005B2BE9">
      <w:pPr>
        <w:numPr>
          <w:ilvl w:val="0"/>
          <w:numId w:val="11"/>
        </w:numPr>
        <w:snapToGrid w:val="0"/>
        <w:spacing w:beforeLines="0" w:after="100" w:line="240" w:lineRule="auto"/>
        <w:ind w:left="1680"/>
        <w:jc w:val="both"/>
        <w:rPr>
          <w:rFonts w:eastAsiaTheme="minorEastAsia" w:cs="Arial"/>
          <w:i/>
          <w:iCs/>
          <w:lang w:val="en-US" w:eastAsia="zh-CN"/>
        </w:rPr>
      </w:pPr>
      <w:r>
        <w:rPr>
          <w:rFonts w:eastAsiaTheme="minorEastAsia" w:cs="Arial" w:hint="eastAsia"/>
          <w:i/>
          <w:iCs/>
          <w:lang w:val="en-US" w:eastAsia="zh-CN"/>
        </w:rPr>
        <w:t>UE re-does resource reselection within the given reported candidate resource set until the resultant transmission resources fulfill TX capability with (d)</w:t>
      </w:r>
    </w:p>
    <w:p w:rsidR="00375679" w:rsidRDefault="005B2BE9">
      <w:pPr>
        <w:numPr>
          <w:ilvl w:val="0"/>
          <w:numId w:val="10"/>
        </w:numPr>
        <w:snapToGrid w:val="0"/>
        <w:spacing w:beforeLines="0" w:after="100" w:line="240" w:lineRule="auto"/>
        <w:ind w:left="1260"/>
        <w:jc w:val="both"/>
        <w:rPr>
          <w:rFonts w:eastAsiaTheme="minorEastAsia" w:cs="Arial"/>
          <w:i/>
          <w:iCs/>
          <w:lang w:val="en-US" w:eastAsia="zh-CN"/>
        </w:rPr>
      </w:pPr>
      <w:r>
        <w:rPr>
          <w:rFonts w:eastAsiaTheme="minorEastAsia" w:cs="Arial" w:hint="eastAsia"/>
          <w:i/>
          <w:iCs/>
          <w:lang w:val="en-US" w:eastAsia="zh-CN"/>
        </w:rPr>
        <w:t>Option 1-2 for (a), (b), and (c) + Option 2 for (d)</w:t>
      </w:r>
    </w:p>
    <w:p w:rsidR="00375679" w:rsidRDefault="005B2BE9">
      <w:pPr>
        <w:numPr>
          <w:ilvl w:val="0"/>
          <w:numId w:val="10"/>
        </w:numPr>
        <w:snapToGrid w:val="0"/>
        <w:spacing w:beforeLines="0" w:after="100" w:line="240" w:lineRule="auto"/>
        <w:ind w:left="1260"/>
        <w:jc w:val="both"/>
        <w:rPr>
          <w:rFonts w:eastAsiaTheme="minorEastAsia" w:cs="Arial"/>
          <w:i/>
          <w:iCs/>
          <w:lang w:val="en-US" w:eastAsia="zh-CN"/>
        </w:rPr>
      </w:pPr>
      <w:r>
        <w:rPr>
          <w:rFonts w:eastAsiaTheme="minorEastAsia" w:cs="Arial" w:hint="eastAsia"/>
          <w:i/>
          <w:iCs/>
          <w:lang w:val="en-US" w:eastAsia="zh-CN"/>
        </w:rPr>
        <w:t>Option 1-1 for (a), (b), (c), and (d)</w:t>
      </w:r>
    </w:p>
    <w:p w:rsidR="00375679" w:rsidRDefault="005B2BE9">
      <w:pPr>
        <w:numPr>
          <w:ilvl w:val="0"/>
          <w:numId w:val="10"/>
        </w:numPr>
        <w:snapToGrid w:val="0"/>
        <w:spacing w:beforeLines="0" w:after="100" w:line="240" w:lineRule="auto"/>
        <w:ind w:left="1260"/>
        <w:jc w:val="both"/>
        <w:rPr>
          <w:rFonts w:eastAsiaTheme="minorEastAsia" w:cs="Arial"/>
          <w:i/>
          <w:iCs/>
          <w:lang w:val="en-US" w:eastAsia="zh-CN"/>
        </w:rPr>
      </w:pPr>
      <w:r>
        <w:rPr>
          <w:rFonts w:eastAsiaTheme="minorEastAsia" w:cs="Arial" w:hint="eastAsia"/>
          <w:i/>
          <w:iCs/>
          <w:lang w:val="en-US" w:eastAsia="zh-CN"/>
        </w:rPr>
        <w:t>Option 1-2 for (a), (b), (c), and (d)</w:t>
      </w:r>
    </w:p>
    <w:p w:rsidR="00375679" w:rsidRDefault="005B2BE9">
      <w:pPr>
        <w:numPr>
          <w:ilvl w:val="0"/>
          <w:numId w:val="10"/>
        </w:numPr>
        <w:snapToGrid w:val="0"/>
        <w:spacing w:beforeLines="0" w:after="100" w:line="240" w:lineRule="auto"/>
        <w:ind w:left="1260"/>
        <w:jc w:val="both"/>
        <w:rPr>
          <w:rFonts w:eastAsiaTheme="minorEastAsia" w:cs="Arial"/>
          <w:i/>
          <w:iCs/>
          <w:lang w:val="en-US" w:eastAsia="ja-JP"/>
        </w:rPr>
      </w:pPr>
      <w:r>
        <w:rPr>
          <w:rFonts w:eastAsiaTheme="minorEastAsia" w:cs="Arial" w:hint="eastAsia"/>
          <w:i/>
          <w:iCs/>
          <w:lang w:val="en-US" w:eastAsia="zh-CN"/>
        </w:rPr>
        <w:t>Option 2 for (a), (b), (c), and (d)</w:t>
      </w:r>
    </w:p>
    <w:p w:rsidR="00375679" w:rsidRDefault="005B2BE9">
      <w:pPr>
        <w:snapToGrid w:val="0"/>
        <w:spacing w:beforeLines="0" w:after="100" w:line="240" w:lineRule="auto"/>
        <w:jc w:val="both"/>
        <w:rPr>
          <w:rFonts w:cs="Arial"/>
          <w:lang w:eastAsia="zh-CN"/>
        </w:rPr>
      </w:pPr>
      <w:r>
        <w:rPr>
          <w:rFonts w:eastAsiaTheme="minorEastAsia" w:cs="Arial" w:hint="eastAsia"/>
          <w:lang w:val="en-US" w:eastAsia="zh-CN"/>
        </w:rPr>
        <w:t>I</w:t>
      </w:r>
      <w:r>
        <w:rPr>
          <w:rFonts w:eastAsiaTheme="minorEastAsia" w:cs="Arial" w:hint="eastAsia"/>
          <w:lang w:eastAsia="zh-CN"/>
        </w:rPr>
        <w:t>n this contribution, we will further discuss</w:t>
      </w:r>
      <w:r>
        <w:rPr>
          <w:rFonts w:eastAsiaTheme="minorEastAsia" w:cs="Arial" w:hint="eastAsia"/>
          <w:lang w:val="en-US" w:eastAsia="zh-CN"/>
        </w:rPr>
        <w:t xml:space="preserve"> on carrier selection and resource selection for Mode-4 </w:t>
      </w:r>
      <w:proofErr w:type="spellStart"/>
      <w:r>
        <w:rPr>
          <w:rFonts w:eastAsiaTheme="minorEastAsia" w:cs="Arial" w:hint="eastAsia"/>
          <w:lang w:val="en-US" w:eastAsia="zh-CN"/>
        </w:rPr>
        <w:t>sidelink</w:t>
      </w:r>
      <w:proofErr w:type="spellEnd"/>
      <w:r>
        <w:rPr>
          <w:rFonts w:eastAsiaTheme="minorEastAsia" w:cs="Arial" w:hint="eastAsia"/>
          <w:lang w:val="en-US" w:eastAsia="zh-CN"/>
        </w:rPr>
        <w:t xml:space="preserve"> CA</w:t>
      </w:r>
      <w:r>
        <w:rPr>
          <w:rFonts w:eastAsiaTheme="minorEastAsia" w:cs="Arial"/>
          <w:lang w:eastAsia="zh-CN"/>
        </w:rPr>
        <w:t xml:space="preserve">. </w:t>
      </w:r>
    </w:p>
    <w:p w:rsidR="00375679" w:rsidRDefault="005B2BE9">
      <w:pPr>
        <w:pStyle w:val="Heading1"/>
        <w:spacing w:before="156"/>
        <w:ind w:left="0"/>
        <w:rPr>
          <w:lang w:val="en-US" w:eastAsia="zh-CN"/>
        </w:rPr>
      </w:pPr>
      <w:r>
        <w:rPr>
          <w:rFonts w:hint="eastAsia"/>
          <w:lang w:val="en-US" w:eastAsia="zh-CN"/>
        </w:rPr>
        <w:t>Carrier selection for Sidelink CA</w:t>
      </w:r>
    </w:p>
    <w:p w:rsidR="00375679" w:rsidRDefault="005B2BE9">
      <w:pPr>
        <w:spacing w:before="156"/>
        <w:rPr>
          <w:rFonts w:eastAsiaTheme="minorEastAsia"/>
          <w:lang w:val="en-US" w:eastAsia="zh-CN"/>
        </w:rPr>
      </w:pPr>
      <w:r>
        <w:rPr>
          <w:rFonts w:eastAsiaTheme="minorEastAsia" w:hint="eastAsia"/>
          <w:lang w:val="en-US" w:eastAsia="zh-CN"/>
        </w:rPr>
        <w:t xml:space="preserve">According to the agreement </w:t>
      </w:r>
      <w:r>
        <w:rPr>
          <w:rFonts w:eastAsiaTheme="minorEastAsia"/>
          <w:lang w:val="en-US" w:eastAsia="zh-CN"/>
        </w:rPr>
        <w:t xml:space="preserve">in </w:t>
      </w:r>
      <w:r>
        <w:rPr>
          <w:rFonts w:eastAsiaTheme="minorEastAsia" w:hint="eastAsia"/>
          <w:lang w:val="en-US" w:eastAsia="zh-CN"/>
        </w:rPr>
        <w:t>RAN1#90</w:t>
      </w:r>
      <w:r>
        <w:rPr>
          <w:rFonts w:eastAsiaTheme="minorEastAsia"/>
          <w:lang w:val="en-US" w:eastAsia="zh-CN"/>
        </w:rPr>
        <w:t xml:space="preserve"> meeting</w:t>
      </w:r>
      <w:r>
        <w:rPr>
          <w:rFonts w:eastAsiaTheme="minorEastAsia" w:hint="eastAsia"/>
          <w:lang w:val="en-US" w:eastAsia="zh-CN"/>
        </w:rPr>
        <w:t xml:space="preserve">, </w:t>
      </w:r>
      <w:r>
        <w:rPr>
          <w:rFonts w:eastAsiaTheme="minorEastAsia"/>
          <w:lang w:val="en-US" w:eastAsia="zh-CN"/>
        </w:rPr>
        <w:t>higher</w:t>
      </w:r>
      <w:r>
        <w:rPr>
          <w:rFonts w:eastAsiaTheme="minorEastAsia" w:hint="eastAsia"/>
          <w:lang w:val="en-US" w:eastAsia="zh-CN"/>
        </w:rPr>
        <w:t xml:space="preserve"> layer semi-statically provides potential carrier(s) for Tx and Rx for CA</w:t>
      </w:r>
      <w:r w:rsidR="001F173C">
        <w:rPr>
          <w:rFonts w:eastAsiaTheme="minorEastAsia"/>
          <w:lang w:val="en-US" w:eastAsia="zh-CN"/>
        </w:rPr>
        <w:t xml:space="preserve"> and the</w:t>
      </w:r>
      <w:r>
        <w:t xml:space="preserve"> </w:t>
      </w:r>
      <w:r>
        <w:rPr>
          <w:rFonts w:eastAsiaTheme="minorEastAsia"/>
          <w:lang w:val="en-US" w:eastAsia="zh-CN"/>
        </w:rPr>
        <w:t>higher</w:t>
      </w:r>
      <w:r>
        <w:rPr>
          <w:rFonts w:eastAsiaTheme="minorEastAsia" w:hint="eastAsia"/>
          <w:lang w:val="en-US" w:eastAsia="zh-CN"/>
        </w:rPr>
        <w:t xml:space="preserve"> layer </w:t>
      </w:r>
      <w:r>
        <w:rPr>
          <w:rFonts w:eastAsiaTheme="minorEastAsia" w:cs="Arial" w:hint="eastAsia"/>
          <w:iCs/>
        </w:rPr>
        <w:t xml:space="preserve">may take the constraints of UE capability, service, CBR, synchronization into account when determining the set of potential </w:t>
      </w:r>
      <w:proofErr w:type="gramStart"/>
      <w:r>
        <w:rPr>
          <w:rFonts w:eastAsiaTheme="minorEastAsia" w:cs="Arial" w:hint="eastAsia"/>
          <w:iCs/>
        </w:rPr>
        <w:t>carrier</w:t>
      </w:r>
      <w:proofErr w:type="gramEnd"/>
      <w:r>
        <w:rPr>
          <w:rFonts w:eastAsiaTheme="minorEastAsia" w:cs="Arial" w:hint="eastAsia"/>
          <w:iCs/>
        </w:rPr>
        <w:t>(s).</w:t>
      </w:r>
      <w:r>
        <w:rPr>
          <w:rFonts w:eastAsiaTheme="minorEastAsia" w:cs="Arial" w:hint="eastAsia"/>
          <w:iCs/>
          <w:lang w:val="en-US" w:eastAsia="zh-CN"/>
        </w:rPr>
        <w:t xml:space="preserve">  For instance, </w:t>
      </w:r>
      <w:r>
        <w:rPr>
          <w:rFonts w:hint="eastAsia"/>
          <w:lang w:val="en-US" w:eastAsia="zh-CN"/>
        </w:rPr>
        <w:t>c</w:t>
      </w:r>
      <w:r>
        <w:rPr>
          <w:lang w:val="en-US" w:eastAsia="zh-CN"/>
        </w:rPr>
        <w:t>onsidering</w:t>
      </w:r>
      <w:r>
        <w:rPr>
          <w:rFonts w:hint="eastAsia"/>
          <w:lang w:eastAsia="zh-CN"/>
        </w:rPr>
        <w:t xml:space="preserve"> that some </w:t>
      </w:r>
      <w:r>
        <w:rPr>
          <w:lang w:eastAsia="zh-CN"/>
        </w:rPr>
        <w:t xml:space="preserve">of the UEs </w:t>
      </w:r>
      <w:r>
        <w:rPr>
          <w:rFonts w:hint="eastAsia"/>
          <w:lang w:val="en-US" w:eastAsia="zh-CN"/>
        </w:rPr>
        <w:t xml:space="preserve">may have </w:t>
      </w:r>
      <w:r>
        <w:rPr>
          <w:rFonts w:hint="eastAsia"/>
          <w:lang w:eastAsia="zh-CN"/>
        </w:rPr>
        <w:t>some restrictions</w:t>
      </w:r>
      <w:r>
        <w:rPr>
          <w:lang w:eastAsia="zh-CN"/>
        </w:rPr>
        <w:t xml:space="preserve"> on their reception capabilities</w:t>
      </w:r>
      <w:r>
        <w:rPr>
          <w:rFonts w:hint="eastAsia"/>
          <w:lang w:val="en-US" w:eastAsia="zh-CN"/>
        </w:rPr>
        <w:t xml:space="preserve">, i.e. </w:t>
      </w:r>
      <w:r>
        <w:rPr>
          <w:rFonts w:hint="eastAsia"/>
          <w:lang w:eastAsia="zh-CN"/>
        </w:rPr>
        <w:t>with limited numbers of Rx chains,</w:t>
      </w:r>
      <w:r>
        <w:rPr>
          <w:lang w:eastAsia="zh-CN"/>
        </w:rPr>
        <w:t xml:space="preserve"> simultaneous reception on </w:t>
      </w:r>
      <w:r>
        <w:rPr>
          <w:rFonts w:hint="eastAsia"/>
          <w:lang w:eastAsia="zh-CN"/>
        </w:rPr>
        <w:t xml:space="preserve">all </w:t>
      </w:r>
      <w:r>
        <w:rPr>
          <w:rFonts w:hint="eastAsia"/>
          <w:lang w:val="en-US" w:eastAsia="zh-CN"/>
        </w:rPr>
        <w:t xml:space="preserve">the CCs is not supported in those UEs.  </w:t>
      </w:r>
      <w:r w:rsidR="00E54083">
        <w:rPr>
          <w:rFonts w:hint="eastAsia"/>
          <w:lang w:val="en-US" w:eastAsia="zh-CN"/>
        </w:rPr>
        <w:t>Th</w:t>
      </w:r>
      <w:r w:rsidR="00E54083">
        <w:rPr>
          <w:lang w:val="en-US" w:eastAsia="zh-CN"/>
        </w:rPr>
        <w:t>o</w:t>
      </w:r>
      <w:r w:rsidR="00E54083">
        <w:rPr>
          <w:rFonts w:hint="eastAsia"/>
          <w:lang w:val="en-US" w:eastAsia="zh-CN"/>
        </w:rPr>
        <w:t xml:space="preserve">se </w:t>
      </w:r>
      <w:r>
        <w:rPr>
          <w:rFonts w:hint="eastAsia"/>
          <w:lang w:val="en-US" w:eastAsia="zh-CN"/>
        </w:rPr>
        <w:t xml:space="preserve">UEs shall just monitor its interested frequencies/CCs based on the interested V2X service type.  </w:t>
      </w:r>
      <w:r w:rsidR="00E51FE1">
        <w:rPr>
          <w:lang w:val="en-US" w:eastAsia="zh-CN"/>
        </w:rPr>
        <w:t>So, based on the UE’s</w:t>
      </w:r>
      <w:r>
        <w:rPr>
          <w:rFonts w:hint="eastAsia"/>
          <w:lang w:val="en-US" w:eastAsia="zh-CN"/>
        </w:rPr>
        <w:t xml:space="preserve"> Rx capability and </w:t>
      </w:r>
      <w:r w:rsidR="001F173C">
        <w:rPr>
          <w:lang w:val="en-US" w:eastAsia="zh-CN"/>
        </w:rPr>
        <w:t xml:space="preserve">it’s </w:t>
      </w:r>
      <w:r>
        <w:rPr>
          <w:rFonts w:hint="eastAsia"/>
          <w:lang w:val="en-US" w:eastAsia="zh-CN"/>
        </w:rPr>
        <w:t xml:space="preserve">interested services, </w:t>
      </w:r>
      <w:r w:rsidR="00E51FE1">
        <w:rPr>
          <w:lang w:val="en-US" w:eastAsia="zh-CN"/>
        </w:rPr>
        <w:t xml:space="preserve">the </w:t>
      </w:r>
      <w:r>
        <w:rPr>
          <w:rFonts w:hint="eastAsia"/>
          <w:lang w:val="en-US" w:eastAsia="zh-CN"/>
        </w:rPr>
        <w:t xml:space="preserve">UE can determine the </w:t>
      </w:r>
      <w:r>
        <w:rPr>
          <w:rFonts w:eastAsiaTheme="minorEastAsia" w:hint="eastAsia"/>
          <w:lang w:val="en-US" w:eastAsia="zh-CN"/>
        </w:rPr>
        <w:t>potential carrier(s) for RX. And generally</w:t>
      </w:r>
      <w:r w:rsidR="00E51FE1">
        <w:rPr>
          <w:rFonts w:eastAsiaTheme="minorEastAsia"/>
          <w:lang w:val="en-US" w:eastAsia="zh-CN"/>
        </w:rPr>
        <w:t>, the</w:t>
      </w:r>
      <w:r>
        <w:rPr>
          <w:rFonts w:eastAsiaTheme="minorEastAsia" w:hint="eastAsia"/>
          <w:lang w:val="en-US" w:eastAsia="zh-CN"/>
        </w:rPr>
        <w:t xml:space="preserve"> UE</w:t>
      </w:r>
      <w:r>
        <w:rPr>
          <w:rFonts w:eastAsiaTheme="minorEastAsia"/>
          <w:lang w:val="en-US" w:eastAsia="zh-CN"/>
        </w:rPr>
        <w:t>’</w:t>
      </w:r>
      <w:r>
        <w:rPr>
          <w:rFonts w:eastAsiaTheme="minorEastAsia" w:hint="eastAsia"/>
          <w:lang w:val="en-US" w:eastAsia="zh-CN"/>
        </w:rPr>
        <w:t>s TX capability may be weaker than</w:t>
      </w:r>
      <w:r w:rsidR="00E51FE1">
        <w:rPr>
          <w:rFonts w:eastAsiaTheme="minorEastAsia"/>
          <w:lang w:val="en-US" w:eastAsia="zh-CN"/>
        </w:rPr>
        <w:t xml:space="preserve"> the</w:t>
      </w:r>
      <w:r>
        <w:rPr>
          <w:rFonts w:eastAsiaTheme="minorEastAsia" w:hint="eastAsia"/>
          <w:lang w:val="en-US" w:eastAsia="zh-CN"/>
        </w:rPr>
        <w:t xml:space="preserve"> UE</w:t>
      </w:r>
      <w:r>
        <w:rPr>
          <w:rFonts w:eastAsiaTheme="minorEastAsia"/>
          <w:lang w:val="en-US" w:eastAsia="zh-CN"/>
        </w:rPr>
        <w:t>’</w:t>
      </w:r>
      <w:r>
        <w:rPr>
          <w:rFonts w:eastAsiaTheme="minorEastAsia" w:hint="eastAsia"/>
          <w:lang w:val="en-US" w:eastAsia="zh-CN"/>
        </w:rPr>
        <w:t>s Rx capability, so</w:t>
      </w:r>
      <w:r>
        <w:rPr>
          <w:rFonts w:hint="eastAsia"/>
          <w:lang w:val="en-US" w:eastAsia="zh-CN"/>
        </w:rPr>
        <w:t xml:space="preserve"> the </w:t>
      </w:r>
      <w:r>
        <w:rPr>
          <w:rFonts w:eastAsiaTheme="minorEastAsia" w:hint="eastAsia"/>
          <w:lang w:val="en-US" w:eastAsia="zh-CN"/>
        </w:rPr>
        <w:t xml:space="preserve">potential carrier(s) for Tx may be </w:t>
      </w:r>
      <w:r w:rsidR="00E51FE1">
        <w:rPr>
          <w:rFonts w:eastAsiaTheme="minorEastAsia"/>
          <w:lang w:val="en-US" w:eastAsia="zh-CN"/>
        </w:rPr>
        <w:t xml:space="preserve">the </w:t>
      </w:r>
      <w:r>
        <w:rPr>
          <w:rFonts w:eastAsiaTheme="minorEastAsia" w:hint="eastAsia"/>
          <w:lang w:val="en-US" w:eastAsia="zh-CN"/>
        </w:rPr>
        <w:t xml:space="preserve">same as the potential carrier(s) for Rx or just a subset of </w:t>
      </w:r>
      <w:r>
        <w:rPr>
          <w:rFonts w:hint="eastAsia"/>
          <w:lang w:val="en-US" w:eastAsia="zh-CN"/>
        </w:rPr>
        <w:t xml:space="preserve">the set of </w:t>
      </w:r>
      <w:r>
        <w:rPr>
          <w:rFonts w:eastAsiaTheme="minorEastAsia" w:hint="eastAsia"/>
          <w:lang w:val="en-US" w:eastAsia="zh-CN"/>
        </w:rPr>
        <w:t xml:space="preserve">potential </w:t>
      </w:r>
      <w:proofErr w:type="gramStart"/>
      <w:r>
        <w:rPr>
          <w:rFonts w:eastAsiaTheme="minorEastAsia" w:hint="eastAsia"/>
          <w:lang w:val="en-US" w:eastAsia="zh-CN"/>
        </w:rPr>
        <w:t>carrier</w:t>
      </w:r>
      <w:proofErr w:type="gramEnd"/>
      <w:r>
        <w:rPr>
          <w:rFonts w:eastAsiaTheme="minorEastAsia" w:hint="eastAsia"/>
          <w:lang w:val="en-US" w:eastAsia="zh-CN"/>
        </w:rPr>
        <w:t xml:space="preserve">(s) for Rx. </w:t>
      </w:r>
      <w:r>
        <w:rPr>
          <w:rFonts w:eastAsiaTheme="minorEastAsia" w:cs="Arial" w:hint="eastAsia"/>
          <w:iCs/>
          <w:lang w:val="en-US" w:eastAsia="zh-CN"/>
        </w:rPr>
        <w:t xml:space="preserve">And </w:t>
      </w:r>
      <w:r>
        <w:t>the</w:t>
      </w:r>
      <w:r>
        <w:rPr>
          <w:rFonts w:hint="eastAsia"/>
          <w:lang w:val="en-US" w:eastAsia="zh-CN"/>
        </w:rPr>
        <w:t xml:space="preserve"> actual transmitted </w:t>
      </w:r>
      <w:r>
        <w:t>carrier</w:t>
      </w:r>
      <w:r>
        <w:rPr>
          <w:rFonts w:hint="eastAsia"/>
          <w:lang w:val="en-US" w:eastAsia="zh-CN"/>
        </w:rPr>
        <w:t>(</w:t>
      </w:r>
      <w:r>
        <w:t>s</w:t>
      </w:r>
      <w:r>
        <w:rPr>
          <w:rFonts w:hint="eastAsia"/>
          <w:lang w:val="en-US" w:eastAsia="zh-CN"/>
        </w:rPr>
        <w:t>) should be</w:t>
      </w:r>
      <w:r>
        <w:rPr>
          <w:rFonts w:hint="eastAsia"/>
        </w:rPr>
        <w:t xml:space="preserve"> selected </w:t>
      </w:r>
      <w:r>
        <w:rPr>
          <w:rFonts w:hint="eastAsia"/>
          <w:lang w:val="en-US" w:eastAsia="zh-CN"/>
        </w:rPr>
        <w:t xml:space="preserve">within the </w:t>
      </w:r>
      <w:r>
        <w:rPr>
          <w:rFonts w:eastAsiaTheme="minorEastAsia" w:hint="eastAsia"/>
          <w:lang w:val="en-US" w:eastAsia="zh-CN"/>
        </w:rPr>
        <w:t xml:space="preserve">potential carrier(s) configured for </w:t>
      </w:r>
      <w:proofErr w:type="spellStart"/>
      <w:r>
        <w:rPr>
          <w:rFonts w:eastAsiaTheme="minorEastAsia" w:hint="eastAsia"/>
          <w:lang w:val="en-US" w:eastAsia="zh-CN"/>
        </w:rPr>
        <w:t>sidelink</w:t>
      </w:r>
      <w:proofErr w:type="spellEnd"/>
      <w:r>
        <w:rPr>
          <w:rFonts w:eastAsiaTheme="minorEastAsia" w:hint="eastAsia"/>
          <w:lang w:val="en-US" w:eastAsia="zh-CN"/>
        </w:rPr>
        <w:t xml:space="preserve"> CA.</w:t>
      </w:r>
    </w:p>
    <w:p w:rsidR="00375679" w:rsidRDefault="005B2BE9">
      <w:pPr>
        <w:spacing w:before="156"/>
        <w:rPr>
          <w:rFonts w:eastAsiaTheme="minorEastAsia"/>
          <w:b/>
          <w:bCs/>
          <w:lang w:val="en-US" w:eastAsia="zh-CN"/>
        </w:rPr>
      </w:pPr>
      <w:r>
        <w:rPr>
          <w:rFonts w:eastAsiaTheme="minorEastAsia" w:hint="eastAsia"/>
          <w:b/>
          <w:bCs/>
          <w:lang w:val="en-US" w:eastAsia="zh-CN"/>
        </w:rPr>
        <w:t>Observation 1:</w:t>
      </w:r>
      <w:r>
        <w:rPr>
          <w:rFonts w:eastAsiaTheme="minorEastAsia"/>
          <w:b/>
          <w:bCs/>
          <w:lang w:val="en-US" w:eastAsia="zh-CN"/>
        </w:rPr>
        <w:t xml:space="preserve"> </w:t>
      </w:r>
      <w:r>
        <w:rPr>
          <w:rFonts w:eastAsiaTheme="minorEastAsia" w:hint="eastAsia"/>
          <w:b/>
          <w:bCs/>
          <w:lang w:val="en-US" w:eastAsia="zh-CN"/>
        </w:rPr>
        <w:t xml:space="preserve">The potential carrier(s) for Tx and Rx for SL CA are configured by </w:t>
      </w:r>
      <w:r w:rsidR="00E51FE1">
        <w:rPr>
          <w:rFonts w:eastAsiaTheme="minorEastAsia"/>
          <w:b/>
          <w:bCs/>
          <w:lang w:val="en-US" w:eastAsia="zh-CN"/>
        </w:rPr>
        <w:t xml:space="preserve">the </w:t>
      </w:r>
      <w:r>
        <w:rPr>
          <w:rFonts w:eastAsiaTheme="minorEastAsia"/>
          <w:b/>
          <w:bCs/>
          <w:lang w:val="en-US" w:eastAsia="zh-CN"/>
        </w:rPr>
        <w:t>higher layer</w:t>
      </w:r>
      <w:r>
        <w:rPr>
          <w:rFonts w:eastAsiaTheme="minorEastAsia" w:hint="eastAsia"/>
          <w:b/>
          <w:bCs/>
          <w:lang w:val="en-US" w:eastAsia="zh-CN"/>
        </w:rPr>
        <w:t xml:space="preserve"> and considering </w:t>
      </w:r>
      <w:r w:rsidR="00665FD3">
        <w:rPr>
          <w:rFonts w:eastAsiaTheme="minorEastAsia"/>
          <w:b/>
          <w:bCs/>
          <w:lang w:val="en-US" w:eastAsia="zh-CN"/>
        </w:rPr>
        <w:t xml:space="preserve">the </w:t>
      </w:r>
      <w:r>
        <w:rPr>
          <w:rFonts w:eastAsiaTheme="minorEastAsia" w:hint="eastAsia"/>
          <w:b/>
          <w:bCs/>
          <w:lang w:val="en-US" w:eastAsia="zh-CN"/>
        </w:rPr>
        <w:t>UE</w:t>
      </w:r>
      <w:r>
        <w:rPr>
          <w:rFonts w:eastAsiaTheme="minorEastAsia"/>
          <w:b/>
          <w:bCs/>
          <w:lang w:val="en-US" w:eastAsia="zh-CN"/>
        </w:rPr>
        <w:t>’</w:t>
      </w:r>
      <w:r>
        <w:rPr>
          <w:rFonts w:eastAsiaTheme="minorEastAsia" w:hint="eastAsia"/>
          <w:b/>
          <w:bCs/>
          <w:lang w:val="en-US" w:eastAsia="zh-CN"/>
        </w:rPr>
        <w:t>s TX capability, the set of potential TX carrier(s) for CA may be a subset of the set of potential RX carrier</w:t>
      </w:r>
      <w:r w:rsidR="00665FD3">
        <w:rPr>
          <w:rFonts w:eastAsiaTheme="minorEastAsia"/>
          <w:b/>
          <w:bCs/>
          <w:lang w:val="en-US" w:eastAsia="zh-CN"/>
        </w:rPr>
        <w:t>(</w:t>
      </w:r>
      <w:r>
        <w:rPr>
          <w:rFonts w:eastAsiaTheme="minorEastAsia" w:hint="eastAsia"/>
          <w:b/>
          <w:bCs/>
          <w:lang w:val="en-US" w:eastAsia="zh-CN"/>
        </w:rPr>
        <w:t>s</w:t>
      </w:r>
      <w:r w:rsidR="00665FD3">
        <w:rPr>
          <w:rFonts w:eastAsiaTheme="minorEastAsia"/>
          <w:b/>
          <w:bCs/>
          <w:lang w:val="en-US" w:eastAsia="zh-CN"/>
        </w:rPr>
        <w:t>)</w:t>
      </w:r>
      <w:r>
        <w:rPr>
          <w:rFonts w:eastAsiaTheme="minorEastAsia" w:hint="eastAsia"/>
          <w:b/>
          <w:bCs/>
          <w:lang w:val="en-US" w:eastAsia="zh-CN"/>
        </w:rPr>
        <w:t>.</w:t>
      </w:r>
    </w:p>
    <w:p w:rsidR="00375679" w:rsidRDefault="005B2BE9">
      <w:pPr>
        <w:spacing w:before="156"/>
        <w:rPr>
          <w:rFonts w:eastAsiaTheme="minorEastAsia"/>
          <w:b/>
          <w:bCs/>
          <w:lang w:val="en-US" w:eastAsia="zh-CN"/>
        </w:rPr>
      </w:pPr>
      <w:r>
        <w:rPr>
          <w:rFonts w:eastAsiaTheme="minorEastAsia" w:hint="eastAsia"/>
          <w:b/>
          <w:bCs/>
          <w:lang w:val="en-US" w:eastAsia="zh-CN"/>
        </w:rPr>
        <w:t>Observation 2:</w:t>
      </w:r>
      <w:r>
        <w:rPr>
          <w:rFonts w:eastAsiaTheme="minorEastAsia"/>
          <w:b/>
          <w:bCs/>
          <w:lang w:val="en-US" w:eastAsia="zh-CN"/>
        </w:rPr>
        <w:t xml:space="preserve"> </w:t>
      </w:r>
      <w:r>
        <w:rPr>
          <w:rFonts w:eastAsiaTheme="minorEastAsia" w:hint="eastAsia"/>
          <w:b/>
          <w:bCs/>
          <w:lang w:val="en-US" w:eastAsia="zh-CN"/>
        </w:rPr>
        <w:t>The actual transmitted carrier(s) which</w:t>
      </w:r>
      <w:r w:rsidR="001F173C">
        <w:rPr>
          <w:rFonts w:eastAsiaTheme="minorEastAsia"/>
          <w:b/>
          <w:bCs/>
          <w:lang w:val="en-US" w:eastAsia="zh-CN"/>
        </w:rPr>
        <w:t xml:space="preserve"> the</w:t>
      </w:r>
      <w:r>
        <w:rPr>
          <w:rFonts w:eastAsiaTheme="minorEastAsia" w:hint="eastAsia"/>
          <w:b/>
          <w:bCs/>
          <w:lang w:val="en-US" w:eastAsia="zh-CN"/>
        </w:rPr>
        <w:t xml:space="preserve"> UE is aggregating should be a subset of the configured potential carrier(s) for Tx and Rx for SL CA</w:t>
      </w:r>
      <w:r>
        <w:rPr>
          <w:rFonts w:eastAsiaTheme="minorEastAsia"/>
          <w:b/>
          <w:bCs/>
          <w:lang w:val="en-US" w:eastAsia="zh-CN"/>
        </w:rPr>
        <w:t>.</w:t>
      </w:r>
    </w:p>
    <w:p w:rsidR="00375679" w:rsidRDefault="005B2BE9">
      <w:pPr>
        <w:spacing w:before="156"/>
        <w:rPr>
          <w:lang w:val="en-US" w:eastAsia="zh-CN"/>
        </w:rPr>
      </w:pPr>
      <w:r>
        <w:rPr>
          <w:rFonts w:hint="eastAsia"/>
          <w:lang w:val="en-US" w:eastAsia="zh-CN"/>
        </w:rPr>
        <w:lastRenderedPageBreak/>
        <w:t>As defined in Rel-14, the</w:t>
      </w:r>
      <w:r>
        <w:t xml:space="preserve"> mapping of service types (e.g. PSID or ITS-AIDs) to V2X frequencies</w:t>
      </w:r>
      <w:r>
        <w:rPr>
          <w:rFonts w:hint="eastAsia"/>
          <w:lang w:val="en-US" w:eastAsia="zh-CN"/>
        </w:rPr>
        <w:t xml:space="preserve"> may also be provided to </w:t>
      </w:r>
      <w:r w:rsidR="001F173C">
        <w:rPr>
          <w:lang w:val="en-US" w:eastAsia="zh-CN"/>
        </w:rPr>
        <w:t xml:space="preserve">the </w:t>
      </w:r>
      <w:r>
        <w:rPr>
          <w:rFonts w:hint="eastAsia"/>
          <w:lang w:val="en-US" w:eastAsia="zh-CN"/>
        </w:rPr>
        <w:t xml:space="preserve">UEs and in </w:t>
      </w:r>
      <w:r w:rsidR="001F173C">
        <w:rPr>
          <w:lang w:val="en-US" w:eastAsia="zh-CN"/>
        </w:rPr>
        <w:t xml:space="preserve">the </w:t>
      </w:r>
      <w:r>
        <w:rPr>
          <w:rFonts w:hint="eastAsia"/>
          <w:lang w:val="en-US" w:eastAsia="zh-CN"/>
        </w:rPr>
        <w:t>MAC layer</w:t>
      </w:r>
      <w:r w:rsidR="00334688">
        <w:rPr>
          <w:lang w:val="en-US" w:eastAsia="zh-CN"/>
        </w:rPr>
        <w:t xml:space="preserve"> and</w:t>
      </w:r>
      <w:r>
        <w:rPr>
          <w:rFonts w:hint="eastAsia"/>
          <w:lang w:val="en-US" w:eastAsia="zh-CN"/>
        </w:rPr>
        <w:t xml:space="preserve"> </w:t>
      </w:r>
      <w:r w:rsidR="00EE5AE1">
        <w:rPr>
          <w:lang w:val="en-US" w:eastAsia="zh-CN"/>
        </w:rPr>
        <w:t xml:space="preserve">because of the way it is mapped </w:t>
      </w:r>
      <w:r>
        <w:rPr>
          <w:rFonts w:hint="eastAsia"/>
          <w:lang w:val="en-US" w:eastAsia="zh-CN"/>
        </w:rPr>
        <w:t xml:space="preserve">it may lead to different logical channels being mapped to different carriers or different carrier sets. For example, for </w:t>
      </w:r>
      <w:r w:rsidR="00EE5AE1">
        <w:rPr>
          <w:lang w:val="en-US" w:eastAsia="zh-CN"/>
        </w:rPr>
        <w:t xml:space="preserve">the </w:t>
      </w:r>
      <w:r>
        <w:rPr>
          <w:rFonts w:hint="eastAsia"/>
          <w:lang w:val="en-US" w:eastAsia="zh-CN"/>
        </w:rPr>
        <w:t>logical channel</w:t>
      </w:r>
      <w:r w:rsidR="001F173C">
        <w:rPr>
          <w:lang w:val="en-US" w:eastAsia="zh-CN"/>
        </w:rPr>
        <w:t xml:space="preserve"> (LCH)</w:t>
      </w:r>
      <w:r>
        <w:rPr>
          <w:rFonts w:hint="eastAsia"/>
          <w:lang w:val="en-US" w:eastAsia="zh-CN"/>
        </w:rPr>
        <w:t xml:space="preserve"> </w:t>
      </w:r>
      <w:proofErr w:type="spellStart"/>
      <w:r>
        <w:rPr>
          <w:rFonts w:hint="eastAsia"/>
          <w:lang w:val="en-US" w:eastAsia="zh-CN"/>
        </w:rPr>
        <w:t>i</w:t>
      </w:r>
      <w:proofErr w:type="spellEnd"/>
      <w:r>
        <w:rPr>
          <w:rFonts w:hint="eastAsia"/>
          <w:lang w:val="en-US" w:eastAsia="zh-CN"/>
        </w:rPr>
        <w:t xml:space="preserve">, higher layer knows: a) which service is carried in LCH </w:t>
      </w:r>
      <w:proofErr w:type="spellStart"/>
      <w:r>
        <w:rPr>
          <w:rFonts w:hint="eastAsia"/>
          <w:lang w:val="en-US" w:eastAsia="zh-CN"/>
        </w:rPr>
        <w:t>i</w:t>
      </w:r>
      <w:proofErr w:type="spellEnd"/>
      <w:r>
        <w:rPr>
          <w:rFonts w:hint="eastAsia"/>
          <w:lang w:val="en-US" w:eastAsia="zh-CN"/>
        </w:rPr>
        <w:t>, e.g. service j</w:t>
      </w:r>
      <w:r w:rsidR="00EE5AE1">
        <w:rPr>
          <w:lang w:val="en-US" w:eastAsia="zh-CN"/>
        </w:rPr>
        <w:t xml:space="preserve"> and</w:t>
      </w:r>
      <w:r>
        <w:rPr>
          <w:rFonts w:hint="eastAsia"/>
          <w:lang w:val="en-US" w:eastAsia="zh-CN"/>
        </w:rPr>
        <w:t xml:space="preserve"> b) the carriers/frequencies that map to service j</w:t>
      </w:r>
      <w:r w:rsidR="00EE5AE1">
        <w:rPr>
          <w:lang w:val="en-US" w:eastAsia="zh-CN"/>
        </w:rPr>
        <w:t>. Based on that</w:t>
      </w:r>
      <w:r>
        <w:rPr>
          <w:rFonts w:hint="eastAsia"/>
          <w:lang w:val="en-US" w:eastAsia="zh-CN"/>
        </w:rPr>
        <w:t xml:space="preserve">, the potential carrier(s) for LCH </w:t>
      </w:r>
      <w:proofErr w:type="spellStart"/>
      <w:r>
        <w:rPr>
          <w:rFonts w:hint="eastAsia"/>
          <w:lang w:val="en-US" w:eastAsia="zh-CN"/>
        </w:rPr>
        <w:t>i</w:t>
      </w:r>
      <w:proofErr w:type="spellEnd"/>
      <w:r>
        <w:rPr>
          <w:rFonts w:hint="eastAsia"/>
          <w:lang w:val="en-US" w:eastAsia="zh-CN"/>
        </w:rPr>
        <w:t xml:space="preserve"> should be within the carriers/frequencies that map to service j. And as we discussed above, a set of potential </w:t>
      </w:r>
      <w:proofErr w:type="gramStart"/>
      <w:r>
        <w:rPr>
          <w:rFonts w:hint="eastAsia"/>
          <w:lang w:val="en-US" w:eastAsia="zh-CN"/>
        </w:rPr>
        <w:t>carrier</w:t>
      </w:r>
      <w:proofErr w:type="gramEnd"/>
      <w:r>
        <w:rPr>
          <w:rFonts w:hint="eastAsia"/>
          <w:lang w:val="en-US" w:eastAsia="zh-CN"/>
        </w:rPr>
        <w:t xml:space="preserve">(s) for Tx and Rx for CA is also configured by </w:t>
      </w:r>
      <w:r w:rsidR="001F173C">
        <w:rPr>
          <w:lang w:val="en-US" w:eastAsia="zh-CN"/>
        </w:rPr>
        <w:t xml:space="preserve">the </w:t>
      </w:r>
      <w:r>
        <w:rPr>
          <w:rFonts w:hint="eastAsia"/>
          <w:lang w:val="en-US" w:eastAsia="zh-CN"/>
        </w:rPr>
        <w:t xml:space="preserve">higher layer and the potential carrier(s) for LCH </w:t>
      </w:r>
      <w:proofErr w:type="spellStart"/>
      <w:r>
        <w:rPr>
          <w:rFonts w:hint="eastAsia"/>
          <w:lang w:val="en-US" w:eastAsia="zh-CN"/>
        </w:rPr>
        <w:t>i</w:t>
      </w:r>
      <w:proofErr w:type="spellEnd"/>
      <w:r>
        <w:rPr>
          <w:rFonts w:hint="eastAsia"/>
          <w:lang w:val="en-US" w:eastAsia="zh-CN"/>
        </w:rPr>
        <w:t xml:space="preserve"> should also </w:t>
      </w:r>
      <w:r w:rsidR="001F173C">
        <w:rPr>
          <w:lang w:val="en-US" w:eastAsia="zh-CN"/>
        </w:rPr>
        <w:t xml:space="preserve">be </w:t>
      </w:r>
      <w:r>
        <w:rPr>
          <w:rFonts w:hint="eastAsia"/>
          <w:lang w:val="en-US" w:eastAsia="zh-CN"/>
        </w:rPr>
        <w:t xml:space="preserve">a subset of the configured potential carrier(s). </w:t>
      </w:r>
    </w:p>
    <w:p w:rsidR="00375679" w:rsidRDefault="005B2BE9">
      <w:pPr>
        <w:spacing w:before="156"/>
        <w:rPr>
          <w:rFonts w:eastAsiaTheme="minorEastAsia"/>
          <w:b/>
          <w:bCs/>
          <w:lang w:val="en-US" w:eastAsia="zh-CN"/>
        </w:rPr>
      </w:pPr>
      <w:r>
        <w:rPr>
          <w:rFonts w:eastAsiaTheme="minorEastAsia" w:hint="eastAsia"/>
          <w:b/>
          <w:bCs/>
          <w:lang w:val="en-US" w:eastAsia="zh-CN"/>
        </w:rPr>
        <w:t>Observation 3:</w:t>
      </w:r>
      <w:r>
        <w:rPr>
          <w:rFonts w:eastAsiaTheme="minorEastAsia"/>
          <w:b/>
          <w:bCs/>
          <w:lang w:val="en-US" w:eastAsia="zh-CN"/>
        </w:rPr>
        <w:t xml:space="preserve"> </w:t>
      </w:r>
      <w:r>
        <w:rPr>
          <w:rFonts w:eastAsiaTheme="minorEastAsia" w:hint="eastAsia"/>
          <w:b/>
          <w:bCs/>
          <w:lang w:val="en-US" w:eastAsia="zh-CN"/>
        </w:rPr>
        <w:t xml:space="preserve">The potential carrier(s) for a logical channel should be a subset of the set carrier(s)/frequencies that map to the service(s) carried in this logical channel, </w:t>
      </w:r>
      <w:r w:rsidR="001F173C">
        <w:rPr>
          <w:rFonts w:eastAsiaTheme="minorEastAsia"/>
          <w:b/>
          <w:bCs/>
          <w:lang w:val="en-US" w:eastAsia="zh-CN"/>
        </w:rPr>
        <w:t>moreover, it should</w:t>
      </w:r>
      <w:r>
        <w:rPr>
          <w:rFonts w:eastAsiaTheme="minorEastAsia" w:hint="eastAsia"/>
          <w:b/>
          <w:bCs/>
          <w:lang w:val="en-US" w:eastAsia="zh-CN"/>
        </w:rPr>
        <w:t xml:space="preserve"> also be a subset </w:t>
      </w:r>
      <w:r w:rsidR="001F173C">
        <w:rPr>
          <w:rFonts w:eastAsiaTheme="minorEastAsia"/>
          <w:b/>
          <w:bCs/>
          <w:lang w:val="en-US" w:eastAsia="zh-CN"/>
        </w:rPr>
        <w:t>of the</w:t>
      </w:r>
      <w:r>
        <w:rPr>
          <w:rFonts w:eastAsiaTheme="minorEastAsia" w:hint="eastAsia"/>
          <w:b/>
          <w:bCs/>
          <w:lang w:val="en-US" w:eastAsia="zh-CN"/>
        </w:rPr>
        <w:t xml:space="preserve"> configured set of potential </w:t>
      </w:r>
      <w:proofErr w:type="gramStart"/>
      <w:r>
        <w:rPr>
          <w:rFonts w:eastAsiaTheme="minorEastAsia" w:hint="eastAsia"/>
          <w:b/>
          <w:bCs/>
          <w:lang w:val="en-US" w:eastAsia="zh-CN"/>
        </w:rPr>
        <w:t>carrier</w:t>
      </w:r>
      <w:proofErr w:type="gramEnd"/>
      <w:r>
        <w:rPr>
          <w:rFonts w:eastAsiaTheme="minorEastAsia" w:hint="eastAsia"/>
          <w:b/>
          <w:bCs/>
          <w:lang w:val="en-US" w:eastAsia="zh-CN"/>
        </w:rPr>
        <w:t xml:space="preserve">(s) for Tx and Rx for CA. </w:t>
      </w:r>
    </w:p>
    <w:p w:rsidR="00375679" w:rsidRDefault="005B2BE9">
      <w:pPr>
        <w:spacing w:before="156"/>
        <w:rPr>
          <w:rFonts w:eastAsiaTheme="minorEastAsia"/>
          <w:lang w:val="en-US" w:eastAsia="zh-CN"/>
        </w:rPr>
      </w:pPr>
      <w:r>
        <w:rPr>
          <w:rFonts w:eastAsiaTheme="minorEastAsia" w:hint="eastAsia"/>
          <w:lang w:val="en-US" w:eastAsia="zh-CN"/>
        </w:rPr>
        <w:t>According to the analysis above, the carrier selection procedure should be</w:t>
      </w:r>
      <w:r>
        <w:rPr>
          <w:rFonts w:eastAsiaTheme="minorEastAsia"/>
          <w:lang w:val="en-US" w:eastAsia="zh-CN"/>
        </w:rPr>
        <w:t xml:space="preserve"> handled in the higher layer. Nevertheless, the </w:t>
      </w:r>
      <w:r>
        <w:rPr>
          <w:rFonts w:eastAsiaTheme="minorEastAsia" w:hint="eastAsia"/>
          <w:lang w:val="en-US" w:eastAsia="zh-CN"/>
        </w:rPr>
        <w:t xml:space="preserve">lower layer can report some assistant information to </w:t>
      </w:r>
      <w:r>
        <w:rPr>
          <w:rFonts w:eastAsiaTheme="minorEastAsia"/>
          <w:lang w:val="en-US" w:eastAsia="zh-CN"/>
        </w:rPr>
        <w:t xml:space="preserve">the </w:t>
      </w:r>
      <w:r>
        <w:rPr>
          <w:rFonts w:eastAsiaTheme="minorEastAsia" w:hint="eastAsia"/>
          <w:lang w:val="en-US" w:eastAsia="zh-CN"/>
        </w:rPr>
        <w:t>high</w:t>
      </w:r>
      <w:r>
        <w:rPr>
          <w:rFonts w:eastAsiaTheme="minorEastAsia"/>
          <w:lang w:val="en-US" w:eastAsia="zh-CN"/>
        </w:rPr>
        <w:t>er</w:t>
      </w:r>
      <w:r>
        <w:rPr>
          <w:rFonts w:eastAsiaTheme="minorEastAsia" w:hint="eastAsia"/>
          <w:lang w:val="en-US" w:eastAsia="zh-CN"/>
        </w:rPr>
        <w:t xml:space="preserve"> layer, </w:t>
      </w:r>
      <w:r>
        <w:rPr>
          <w:rFonts w:eastAsiaTheme="minorEastAsia"/>
          <w:lang w:val="en-US" w:eastAsia="zh-CN"/>
        </w:rPr>
        <w:t>e.g., CBR</w:t>
      </w:r>
      <w:r>
        <w:rPr>
          <w:rFonts w:eastAsiaTheme="minorEastAsia" w:hint="eastAsia"/>
          <w:lang w:val="en-US" w:eastAsia="zh-CN"/>
        </w:rPr>
        <w:t xml:space="preserve">. </w:t>
      </w:r>
    </w:p>
    <w:p w:rsidR="00375679" w:rsidRDefault="005B2BE9">
      <w:pPr>
        <w:pStyle w:val="Heading2"/>
        <w:spacing w:before="156"/>
        <w:ind w:left="0" w:right="200"/>
        <w:rPr>
          <w:rFonts w:eastAsiaTheme="minorEastAsia"/>
          <w:b/>
          <w:bCs/>
          <w:sz w:val="24"/>
          <w:szCs w:val="24"/>
          <w:u w:val="single"/>
          <w:lang w:val="en-US" w:eastAsia="zh-CN"/>
        </w:rPr>
      </w:pPr>
      <w:r>
        <w:rPr>
          <w:rFonts w:hint="eastAsia"/>
          <w:lang w:val="en-US" w:eastAsia="zh-CN"/>
        </w:rPr>
        <w:t>Resource selection</w:t>
      </w:r>
    </w:p>
    <w:p w:rsidR="00375679" w:rsidRDefault="005B2BE9">
      <w:pPr>
        <w:spacing w:before="156"/>
      </w:pPr>
      <w:r>
        <w:rPr>
          <w:rFonts w:eastAsiaTheme="minorEastAsia" w:hint="eastAsia"/>
          <w:lang w:val="en-US" w:eastAsia="zh-CN"/>
        </w:rPr>
        <w:t>In the past RAN1 #91 meeting, we have a</w:t>
      </w:r>
      <w:r>
        <w:t xml:space="preserve"> discussion on </w:t>
      </w:r>
      <w:r>
        <w:rPr>
          <w:rFonts w:hint="eastAsia"/>
          <w:lang w:val="en-US" w:eastAsia="zh-CN"/>
        </w:rPr>
        <w:t xml:space="preserve">the following constrains </w:t>
      </w:r>
      <w:r>
        <w:t xml:space="preserve">for resource selection </w:t>
      </w:r>
      <w:r>
        <w:rPr>
          <w:rFonts w:hint="eastAsia"/>
          <w:lang w:val="en-US" w:eastAsia="zh-CN"/>
        </w:rPr>
        <w:t>in</w:t>
      </w:r>
      <w:r>
        <w:t xml:space="preserve"> mode-4 CA</w:t>
      </w:r>
      <w:r>
        <w:rPr>
          <w:rFonts w:hint="eastAsia"/>
          <w:lang w:val="en-US" w:eastAsia="zh-CN"/>
        </w:rPr>
        <w:t>, especially for UE</w:t>
      </w:r>
      <w:r>
        <w:rPr>
          <w:lang w:val="en-US" w:eastAsia="zh-CN"/>
        </w:rPr>
        <w:t>’</w:t>
      </w:r>
      <w:r>
        <w:rPr>
          <w:rFonts w:hint="eastAsia"/>
          <w:lang w:val="en-US" w:eastAsia="zh-CN"/>
        </w:rPr>
        <w:t>s limited TX capability:</w:t>
      </w:r>
    </w:p>
    <w:p w:rsidR="00375679" w:rsidRDefault="005B2BE9">
      <w:pPr>
        <w:numPr>
          <w:ilvl w:val="0"/>
          <w:numId w:val="9"/>
        </w:numPr>
        <w:snapToGrid w:val="0"/>
        <w:spacing w:beforeLines="0" w:after="100" w:line="240" w:lineRule="auto"/>
        <w:jc w:val="both"/>
        <w:rPr>
          <w:rFonts w:eastAsiaTheme="minorEastAsia" w:cs="Arial"/>
          <w:i/>
          <w:iCs/>
          <w:lang w:val="en-US" w:eastAsia="zh-CN"/>
        </w:rPr>
      </w:pPr>
      <w:r>
        <w:rPr>
          <w:rFonts w:eastAsiaTheme="minorEastAsia" w:cs="Arial" w:hint="eastAsia"/>
          <w:i/>
          <w:iCs/>
          <w:lang w:val="en-US" w:eastAsia="zh-CN"/>
        </w:rPr>
        <w:t>UE</w:t>
      </w:r>
      <w:r>
        <w:rPr>
          <w:rFonts w:eastAsiaTheme="minorEastAsia" w:cs="Arial"/>
          <w:i/>
          <w:iCs/>
          <w:lang w:val="en-US" w:eastAsia="zh-CN"/>
        </w:rPr>
        <w:t>’</w:t>
      </w:r>
      <w:r>
        <w:rPr>
          <w:rFonts w:eastAsiaTheme="minorEastAsia" w:cs="Arial" w:hint="eastAsia"/>
          <w:i/>
          <w:iCs/>
          <w:lang w:val="en-US" w:eastAsia="zh-CN"/>
        </w:rPr>
        <w:t xml:space="preserve">s limited TX capability </w:t>
      </w:r>
    </w:p>
    <w:p w:rsidR="00375679" w:rsidRDefault="005B2BE9">
      <w:pPr>
        <w:numPr>
          <w:ilvl w:val="0"/>
          <w:numId w:val="10"/>
        </w:numPr>
        <w:snapToGrid w:val="0"/>
        <w:spacing w:beforeLines="0" w:after="100" w:line="240" w:lineRule="auto"/>
        <w:ind w:left="1260"/>
        <w:jc w:val="both"/>
        <w:rPr>
          <w:rFonts w:eastAsiaTheme="minorEastAsia" w:cs="Arial"/>
          <w:i/>
          <w:iCs/>
          <w:lang w:val="en-US" w:eastAsia="zh-CN"/>
        </w:rPr>
      </w:pPr>
      <w:r>
        <w:rPr>
          <w:rFonts w:eastAsiaTheme="minorEastAsia" w:cs="Arial" w:hint="eastAsia"/>
          <w:i/>
          <w:iCs/>
          <w:lang w:val="en-US" w:eastAsia="zh-CN"/>
        </w:rPr>
        <w:t>(a) Number of TX chains smaller than the number of configured TX carriers or</w:t>
      </w:r>
    </w:p>
    <w:p w:rsidR="00375679" w:rsidRDefault="005B2BE9">
      <w:pPr>
        <w:numPr>
          <w:ilvl w:val="0"/>
          <w:numId w:val="10"/>
        </w:numPr>
        <w:snapToGrid w:val="0"/>
        <w:spacing w:beforeLines="0" w:after="100" w:line="240" w:lineRule="auto"/>
        <w:ind w:left="1260"/>
        <w:jc w:val="both"/>
        <w:rPr>
          <w:rFonts w:eastAsiaTheme="minorEastAsia" w:cs="Arial"/>
          <w:i/>
          <w:iCs/>
          <w:lang w:val="en-US" w:eastAsia="zh-CN"/>
        </w:rPr>
      </w:pPr>
      <w:r>
        <w:rPr>
          <w:rFonts w:eastAsiaTheme="minorEastAsia" w:cs="Arial" w:hint="eastAsia"/>
          <w:i/>
          <w:iCs/>
          <w:lang w:val="en-US" w:eastAsia="zh-CN"/>
        </w:rPr>
        <w:t xml:space="preserve">(b) UE </w:t>
      </w:r>
      <w:proofErr w:type="spellStart"/>
      <w:r>
        <w:rPr>
          <w:rFonts w:eastAsiaTheme="minorEastAsia" w:cs="Arial" w:hint="eastAsia"/>
          <w:i/>
          <w:iCs/>
          <w:lang w:val="en-US" w:eastAsia="zh-CN"/>
        </w:rPr>
        <w:t>doesn</w:t>
      </w:r>
      <w:proofErr w:type="spellEnd"/>
      <w:r>
        <w:rPr>
          <w:rFonts w:eastAsiaTheme="minorEastAsia" w:cs="Arial" w:hint="eastAsia"/>
          <w:i/>
          <w:iCs/>
          <w:lang w:val="en-US" w:eastAsia="zh-CN"/>
        </w:rPr>
        <w:t>’</w:t>
      </w:r>
      <w:r>
        <w:rPr>
          <w:rFonts w:eastAsiaTheme="minorEastAsia" w:cs="Arial" w:hint="eastAsia"/>
          <w:i/>
          <w:iCs/>
          <w:lang w:val="en-US" w:eastAsia="zh-CN"/>
        </w:rPr>
        <w:t>t support the given band combination or</w:t>
      </w:r>
    </w:p>
    <w:p w:rsidR="00375679" w:rsidRDefault="005B2BE9">
      <w:pPr>
        <w:numPr>
          <w:ilvl w:val="0"/>
          <w:numId w:val="10"/>
        </w:numPr>
        <w:snapToGrid w:val="0"/>
        <w:spacing w:beforeLines="0" w:after="100" w:line="240" w:lineRule="auto"/>
        <w:ind w:left="1260"/>
        <w:jc w:val="both"/>
        <w:rPr>
          <w:rFonts w:eastAsiaTheme="minorEastAsia" w:cs="Arial"/>
          <w:i/>
          <w:iCs/>
          <w:lang w:val="en-US" w:eastAsia="zh-CN"/>
        </w:rPr>
      </w:pPr>
      <w:r>
        <w:rPr>
          <w:rFonts w:eastAsiaTheme="minorEastAsia" w:cs="Arial" w:hint="eastAsia"/>
          <w:i/>
          <w:iCs/>
          <w:lang w:val="en-US" w:eastAsia="zh-CN"/>
        </w:rPr>
        <w:t>(c) TX chain switching time or</w:t>
      </w:r>
    </w:p>
    <w:p w:rsidR="00375679" w:rsidRDefault="005B2BE9">
      <w:pPr>
        <w:numPr>
          <w:ilvl w:val="0"/>
          <w:numId w:val="10"/>
        </w:numPr>
        <w:snapToGrid w:val="0"/>
        <w:spacing w:beforeLines="0" w:after="100" w:line="240" w:lineRule="auto"/>
        <w:ind w:left="1260"/>
        <w:jc w:val="both"/>
        <w:rPr>
          <w:rFonts w:eastAsiaTheme="minorEastAsia" w:cs="Arial"/>
          <w:i/>
          <w:iCs/>
          <w:lang w:val="en-US" w:eastAsia="zh-CN"/>
        </w:rPr>
      </w:pPr>
      <w:r>
        <w:rPr>
          <w:rFonts w:eastAsiaTheme="minorEastAsia" w:cs="Arial" w:hint="eastAsia"/>
          <w:i/>
          <w:iCs/>
          <w:lang w:val="en-US" w:eastAsia="zh-CN"/>
        </w:rPr>
        <w:t>(d) UE cannot fulfill the RF requirement due to, e.g., PSD imbalance</w:t>
      </w:r>
    </w:p>
    <w:p w:rsidR="00375679" w:rsidRDefault="005B2BE9">
      <w:pPr>
        <w:numPr>
          <w:ilvl w:val="0"/>
          <w:numId w:val="9"/>
        </w:numPr>
        <w:snapToGrid w:val="0"/>
        <w:spacing w:beforeLines="0" w:after="100" w:line="240" w:lineRule="auto"/>
        <w:jc w:val="both"/>
        <w:rPr>
          <w:rFonts w:eastAsiaTheme="minorEastAsia" w:cs="Arial"/>
          <w:i/>
          <w:iCs/>
          <w:lang w:val="en-US" w:eastAsia="zh-CN"/>
        </w:rPr>
      </w:pPr>
      <w:r>
        <w:rPr>
          <w:rFonts w:eastAsiaTheme="minorEastAsia" w:cs="Arial" w:hint="eastAsia"/>
          <w:i/>
          <w:iCs/>
          <w:lang w:val="en-US" w:eastAsia="zh-CN"/>
        </w:rPr>
        <w:t>Half duplex problem</w:t>
      </w:r>
    </w:p>
    <w:p w:rsidR="00375679" w:rsidRDefault="005B2BE9">
      <w:pPr>
        <w:numPr>
          <w:ilvl w:val="0"/>
          <w:numId w:val="9"/>
        </w:numPr>
        <w:snapToGrid w:val="0"/>
        <w:spacing w:beforeLines="0" w:after="100" w:line="240" w:lineRule="auto"/>
        <w:jc w:val="both"/>
        <w:rPr>
          <w:rFonts w:eastAsiaTheme="minorEastAsia"/>
          <w:i/>
          <w:iCs/>
          <w:lang w:val="en-US" w:eastAsia="zh-CN"/>
        </w:rPr>
      </w:pPr>
      <w:r>
        <w:rPr>
          <w:rFonts w:eastAsiaTheme="minorEastAsia" w:cs="Arial" w:hint="eastAsia"/>
          <w:i/>
          <w:iCs/>
          <w:lang w:val="en-US" w:eastAsia="zh-CN"/>
        </w:rPr>
        <w:t>TX power budget constraint</w:t>
      </w:r>
    </w:p>
    <w:p w:rsidR="00375679" w:rsidRDefault="005B2BE9">
      <w:pPr>
        <w:spacing w:before="156"/>
        <w:rPr>
          <w:lang w:val="en-US" w:eastAsia="zh-CN"/>
        </w:rPr>
      </w:pPr>
      <w:r>
        <w:rPr>
          <w:rFonts w:hint="eastAsia"/>
          <w:lang w:val="en-US" w:eastAsia="zh-CN"/>
        </w:rPr>
        <w:t>For UE</w:t>
      </w:r>
      <w:r>
        <w:rPr>
          <w:lang w:val="en-US" w:eastAsia="zh-CN"/>
        </w:rPr>
        <w:t>’</w:t>
      </w:r>
      <w:r>
        <w:rPr>
          <w:rFonts w:hint="eastAsia"/>
          <w:lang w:val="en-US" w:eastAsia="zh-CN"/>
        </w:rPr>
        <w:t xml:space="preserve">s limited TX capability, it is the most basic requirement that </w:t>
      </w:r>
      <w:r w:rsidR="00B31DCC">
        <w:rPr>
          <w:lang w:val="en-US" w:eastAsia="zh-CN"/>
        </w:rPr>
        <w:t>UE’s</w:t>
      </w:r>
      <w:r w:rsidR="00B31DCC">
        <w:rPr>
          <w:rFonts w:hint="eastAsia"/>
          <w:lang w:val="en-US" w:eastAsia="zh-CN"/>
        </w:rPr>
        <w:t xml:space="preserve"> </w:t>
      </w:r>
      <w:r>
        <w:rPr>
          <w:rFonts w:hint="eastAsia"/>
          <w:lang w:val="en-US" w:eastAsia="zh-CN"/>
        </w:rPr>
        <w:t xml:space="preserve">transmission should not exceed </w:t>
      </w:r>
      <w:r w:rsidR="00B31DCC">
        <w:rPr>
          <w:lang w:val="en-US" w:eastAsia="zh-CN"/>
        </w:rPr>
        <w:t xml:space="preserve">UE’s </w:t>
      </w:r>
      <w:r>
        <w:rPr>
          <w:rFonts w:hint="eastAsia"/>
          <w:lang w:val="en-US" w:eastAsia="zh-CN"/>
        </w:rPr>
        <w:t>capability. So</w:t>
      </w:r>
      <w:r w:rsidR="00173486">
        <w:rPr>
          <w:lang w:val="en-US" w:eastAsia="zh-CN"/>
        </w:rPr>
        <w:t>,</w:t>
      </w:r>
      <w:r>
        <w:rPr>
          <w:rFonts w:hint="eastAsia"/>
          <w:lang w:val="en-US" w:eastAsia="zh-CN"/>
        </w:rPr>
        <w:t xml:space="preserve"> a</w:t>
      </w:r>
      <w:r w:rsidR="00173486">
        <w:rPr>
          <w:lang w:val="en-US" w:eastAsia="zh-CN"/>
        </w:rPr>
        <w:t>n</w:t>
      </w:r>
      <w:r>
        <w:rPr>
          <w:rFonts w:hint="eastAsia"/>
          <w:lang w:val="en-US" w:eastAsia="zh-CN"/>
        </w:rPr>
        <w:t xml:space="preserve"> agreement </w:t>
      </w:r>
      <w:r w:rsidR="00B31DCC">
        <w:rPr>
          <w:lang w:val="en-US" w:eastAsia="zh-CN"/>
        </w:rPr>
        <w:t>was</w:t>
      </w:r>
      <w:r w:rsidR="00B31DCC">
        <w:rPr>
          <w:rFonts w:hint="eastAsia"/>
          <w:lang w:val="en-US" w:eastAsia="zh-CN"/>
        </w:rPr>
        <w:t xml:space="preserve"> </w:t>
      </w:r>
      <w:r>
        <w:rPr>
          <w:rFonts w:hint="eastAsia"/>
          <w:lang w:val="en-US" w:eastAsia="zh-CN"/>
        </w:rPr>
        <w:t>achieved in the last meeting to address this issue and several options are listed and discussed in the agreement</w:t>
      </w:r>
      <w:r w:rsidR="005B1132">
        <w:rPr>
          <w:lang w:val="en-US" w:eastAsia="zh-CN"/>
        </w:rPr>
        <w:t>s</w:t>
      </w:r>
      <w:r w:rsidR="00861C3D">
        <w:rPr>
          <w:lang w:val="en-US" w:eastAsia="zh-CN"/>
        </w:rPr>
        <w:t xml:space="preserve"> above</w:t>
      </w:r>
      <w:r>
        <w:rPr>
          <w:rFonts w:hint="eastAsia"/>
          <w:lang w:val="en-US" w:eastAsia="zh-CN"/>
        </w:rPr>
        <w:t xml:space="preserve">. In our point of view, </w:t>
      </w:r>
      <w:r w:rsidR="0021177C">
        <w:rPr>
          <w:lang w:val="en-US" w:eastAsia="zh-CN"/>
        </w:rPr>
        <w:t>O</w:t>
      </w:r>
      <w:r w:rsidR="0021177C">
        <w:rPr>
          <w:rFonts w:hint="eastAsia"/>
          <w:lang w:val="en-US" w:eastAsia="zh-CN"/>
        </w:rPr>
        <w:t xml:space="preserve">ption </w:t>
      </w:r>
      <w:r>
        <w:rPr>
          <w:rFonts w:hint="eastAsia"/>
          <w:lang w:val="en-US" w:eastAsia="zh-CN"/>
        </w:rPr>
        <w:t xml:space="preserve">2 may lead to </w:t>
      </w:r>
      <w:r w:rsidR="00B31DCC">
        <w:rPr>
          <w:lang w:val="en-US" w:eastAsia="zh-CN"/>
        </w:rPr>
        <w:t>a “</w:t>
      </w:r>
      <w:r>
        <w:rPr>
          <w:rFonts w:hint="eastAsia"/>
          <w:lang w:val="en-US" w:eastAsia="zh-CN"/>
        </w:rPr>
        <w:t>packets dropping</w:t>
      </w:r>
      <w:r w:rsidR="00B31DCC">
        <w:rPr>
          <w:lang w:val="en-US" w:eastAsia="zh-CN"/>
        </w:rPr>
        <w:t>”</w:t>
      </w:r>
      <w:r>
        <w:rPr>
          <w:rFonts w:hint="eastAsia"/>
          <w:lang w:val="en-US" w:eastAsia="zh-CN"/>
        </w:rPr>
        <w:t xml:space="preserve"> problem, so it should be used only for (d). And in respect to addressing </w:t>
      </w:r>
      <w:r w:rsidR="00B31DCC">
        <w:rPr>
          <w:lang w:val="en-US" w:eastAsia="zh-CN"/>
        </w:rPr>
        <w:t xml:space="preserve">the </w:t>
      </w:r>
      <w:r w:rsidR="00173486">
        <w:rPr>
          <w:lang w:val="en-US" w:eastAsia="zh-CN"/>
        </w:rPr>
        <w:t>UE’s limited</w:t>
      </w:r>
      <w:r>
        <w:rPr>
          <w:rFonts w:hint="eastAsia"/>
          <w:lang w:val="en-US" w:eastAsia="zh-CN"/>
        </w:rPr>
        <w:t xml:space="preserve"> TX capability issue, there is no big difference between </w:t>
      </w:r>
      <w:r w:rsidR="003D67ED">
        <w:rPr>
          <w:lang w:val="en-US" w:eastAsia="zh-CN"/>
        </w:rPr>
        <w:t>O</w:t>
      </w:r>
      <w:r w:rsidR="003D67ED">
        <w:rPr>
          <w:rFonts w:hint="eastAsia"/>
          <w:lang w:val="en-US" w:eastAsia="zh-CN"/>
        </w:rPr>
        <w:t xml:space="preserve">ption </w:t>
      </w:r>
      <w:r>
        <w:rPr>
          <w:rFonts w:hint="eastAsia"/>
          <w:lang w:val="en-US" w:eastAsia="zh-CN"/>
        </w:rPr>
        <w:t xml:space="preserve">1-1 and </w:t>
      </w:r>
      <w:r w:rsidR="003D67ED">
        <w:rPr>
          <w:lang w:val="en-US" w:eastAsia="zh-CN"/>
        </w:rPr>
        <w:t>O</w:t>
      </w:r>
      <w:r w:rsidR="003D67ED">
        <w:rPr>
          <w:rFonts w:hint="eastAsia"/>
          <w:lang w:val="en-US" w:eastAsia="zh-CN"/>
        </w:rPr>
        <w:t xml:space="preserve">ption </w:t>
      </w:r>
      <w:r>
        <w:rPr>
          <w:rFonts w:hint="eastAsia"/>
          <w:lang w:val="en-US" w:eastAsia="zh-CN"/>
        </w:rPr>
        <w:t>1-2. Nevertheless</w:t>
      </w:r>
      <w:r w:rsidR="00173486">
        <w:rPr>
          <w:lang w:val="en-US" w:eastAsia="zh-CN"/>
        </w:rPr>
        <w:t>,</w:t>
      </w:r>
      <w:r>
        <w:rPr>
          <w:rFonts w:hint="eastAsia"/>
          <w:lang w:val="en-US" w:eastAsia="zh-CN"/>
        </w:rPr>
        <w:t xml:space="preserve"> </w:t>
      </w:r>
      <w:r w:rsidR="0021177C">
        <w:rPr>
          <w:lang w:val="en-US" w:eastAsia="zh-CN"/>
        </w:rPr>
        <w:t>O</w:t>
      </w:r>
      <w:r w:rsidR="0021177C">
        <w:rPr>
          <w:rFonts w:hint="eastAsia"/>
          <w:lang w:val="en-US" w:eastAsia="zh-CN"/>
        </w:rPr>
        <w:t xml:space="preserve">ption </w:t>
      </w:r>
      <w:r>
        <w:rPr>
          <w:rFonts w:hint="eastAsia"/>
          <w:lang w:val="en-US" w:eastAsia="zh-CN"/>
        </w:rPr>
        <w:t xml:space="preserve">1-2 reuses the Rel-14 resource selection procedure as much as possible and needs less normative work than </w:t>
      </w:r>
      <w:r w:rsidR="0021177C">
        <w:rPr>
          <w:lang w:val="en-US" w:eastAsia="zh-CN"/>
        </w:rPr>
        <w:t>O</w:t>
      </w:r>
      <w:r w:rsidR="0021177C">
        <w:rPr>
          <w:rFonts w:hint="eastAsia"/>
          <w:lang w:val="en-US" w:eastAsia="zh-CN"/>
        </w:rPr>
        <w:t xml:space="preserve">ption </w:t>
      </w:r>
      <w:r>
        <w:rPr>
          <w:rFonts w:hint="eastAsia"/>
          <w:lang w:val="en-US" w:eastAsia="zh-CN"/>
        </w:rPr>
        <w:t>1-1</w:t>
      </w:r>
      <w:r w:rsidR="00B31DCC">
        <w:rPr>
          <w:lang w:val="en-US" w:eastAsia="zh-CN"/>
        </w:rPr>
        <w:t>.</w:t>
      </w:r>
      <w:r w:rsidR="005B1132">
        <w:rPr>
          <w:lang w:val="en-US" w:eastAsia="zh-CN"/>
        </w:rPr>
        <w:t xml:space="preserve"> </w:t>
      </w:r>
      <w:r w:rsidR="00AA5EFD">
        <w:rPr>
          <w:lang w:val="en-US" w:eastAsia="zh-CN"/>
        </w:rPr>
        <w:t xml:space="preserve">So, </w:t>
      </w:r>
      <w:r>
        <w:rPr>
          <w:rFonts w:hint="eastAsia"/>
          <w:lang w:val="en-US" w:eastAsia="zh-CN"/>
        </w:rPr>
        <w:t xml:space="preserve">we prefer </w:t>
      </w:r>
      <w:r w:rsidR="003D67ED">
        <w:rPr>
          <w:lang w:val="en-US" w:eastAsia="zh-CN"/>
        </w:rPr>
        <w:t>O</w:t>
      </w:r>
      <w:r w:rsidR="003D67ED">
        <w:rPr>
          <w:rFonts w:hint="eastAsia"/>
          <w:lang w:val="en-US" w:eastAsia="zh-CN"/>
        </w:rPr>
        <w:t xml:space="preserve">ption </w:t>
      </w:r>
      <w:r>
        <w:rPr>
          <w:rFonts w:hint="eastAsia"/>
          <w:lang w:val="en-US" w:eastAsia="zh-CN"/>
        </w:rPr>
        <w:t>1-2 for (a), (b), and (c).</w:t>
      </w:r>
    </w:p>
    <w:p w:rsidR="00375679" w:rsidRDefault="005B2BE9">
      <w:pPr>
        <w:spacing w:beforeLines="0" w:after="0"/>
        <w:rPr>
          <w:rFonts w:eastAsiaTheme="minorEastAsia"/>
          <w:b/>
          <w:bCs/>
          <w:lang w:val="en-US" w:eastAsia="zh-CN"/>
        </w:rPr>
      </w:pPr>
      <w:r>
        <w:rPr>
          <w:rFonts w:eastAsiaTheme="minorEastAsia" w:hint="eastAsia"/>
          <w:b/>
          <w:bCs/>
          <w:lang w:val="en-US" w:eastAsia="zh-CN"/>
        </w:rPr>
        <w:t>Proposal 1: Down-select the following combination for resource selection in mode 4 CA:</w:t>
      </w:r>
    </w:p>
    <w:p w:rsidR="00375679" w:rsidRDefault="005B2BE9">
      <w:pPr>
        <w:spacing w:beforeLines="0" w:after="0"/>
        <w:ind w:firstLineChars="500" w:firstLine="1004"/>
        <w:rPr>
          <w:rFonts w:eastAsiaTheme="minorEastAsia"/>
          <w:b/>
          <w:bCs/>
          <w:lang w:val="en-US" w:eastAsia="zh-CN"/>
        </w:rPr>
      </w:pPr>
      <w:r>
        <w:rPr>
          <w:rFonts w:eastAsiaTheme="minorEastAsia" w:hint="eastAsia"/>
          <w:b/>
          <w:bCs/>
          <w:lang w:val="en-US" w:eastAsia="zh-CN"/>
        </w:rPr>
        <w:t>Option 1-2 for (a), (b), and (c) + Option 2 for (d)</w:t>
      </w:r>
    </w:p>
    <w:p w:rsidR="00375679" w:rsidRDefault="00375679">
      <w:pPr>
        <w:snapToGrid w:val="0"/>
        <w:spacing w:beforeLines="0" w:after="100" w:line="240" w:lineRule="auto"/>
        <w:ind w:left="840"/>
        <w:jc w:val="both"/>
        <w:rPr>
          <w:rFonts w:eastAsiaTheme="minorEastAsia" w:cs="Arial"/>
          <w:b/>
          <w:bCs/>
          <w:lang w:val="en-US" w:eastAsia="zh-CN"/>
        </w:rPr>
      </w:pPr>
    </w:p>
    <w:p w:rsidR="00375679" w:rsidRDefault="005B2BE9">
      <w:pPr>
        <w:spacing w:before="156"/>
        <w:rPr>
          <w:lang w:val="en-US" w:eastAsia="zh-CN"/>
        </w:rPr>
      </w:pPr>
      <w:r>
        <w:rPr>
          <w:rFonts w:hint="eastAsia"/>
          <w:lang w:val="en-US" w:eastAsia="zh-CN"/>
        </w:rPr>
        <w:t xml:space="preserve">In the agreement, there is a FFS whether/how to consider other aspects (e.g., half duplex problem) in terms of resource selection. There are several disadvantages if we consider the aspect of half-duplex problem in terms of resource selection. First of all, it will change the per-carrier independent resource selection procedure defined in Rel-14 and may need a lot of normative work. Secondly, due to </w:t>
      </w:r>
      <w:r w:rsidR="002F0763">
        <w:rPr>
          <w:lang w:val="en-US" w:eastAsia="zh-CN"/>
        </w:rPr>
        <w:t xml:space="preserve">the </w:t>
      </w:r>
      <w:r>
        <w:rPr>
          <w:rFonts w:hint="eastAsia"/>
          <w:lang w:val="en-US" w:eastAsia="zh-CN"/>
        </w:rPr>
        <w:t>UE</w:t>
      </w:r>
      <w:r>
        <w:rPr>
          <w:lang w:val="en-US" w:eastAsia="zh-CN"/>
        </w:rPr>
        <w:t>’</w:t>
      </w:r>
      <w:r>
        <w:rPr>
          <w:rFonts w:hint="eastAsia"/>
          <w:lang w:val="en-US" w:eastAsia="zh-CN"/>
        </w:rPr>
        <w:t xml:space="preserve">s TX power budget constraint, it may not be possible to send PDUs over several CCs at the same time. So, we prefer not to consider the half duplex problem during the resource </w:t>
      </w:r>
      <w:r>
        <w:rPr>
          <w:rFonts w:hint="eastAsia"/>
          <w:lang w:val="en-US" w:eastAsia="zh-CN"/>
        </w:rPr>
        <w:lastRenderedPageBreak/>
        <w:t xml:space="preserve">selection. But this does not preclude UEs considering half duplex problem in implementation, e.g. UE can perform the resource selection procedure as </w:t>
      </w:r>
      <w:r w:rsidR="0021177C">
        <w:rPr>
          <w:lang w:val="en-US" w:eastAsia="zh-CN"/>
        </w:rPr>
        <w:t>O</w:t>
      </w:r>
      <w:r w:rsidR="0021177C">
        <w:rPr>
          <w:rFonts w:hint="eastAsia"/>
          <w:lang w:val="en-US" w:eastAsia="zh-CN"/>
        </w:rPr>
        <w:t xml:space="preserve">ption </w:t>
      </w:r>
      <w:r>
        <w:rPr>
          <w:rFonts w:hint="eastAsia"/>
          <w:lang w:val="en-US" w:eastAsia="zh-CN"/>
        </w:rPr>
        <w:t>2-1 several times and select the one that cause</w:t>
      </w:r>
      <w:r w:rsidR="0021177C">
        <w:rPr>
          <w:lang w:val="en-US" w:eastAsia="zh-CN"/>
        </w:rPr>
        <w:t>s</w:t>
      </w:r>
      <w:r>
        <w:rPr>
          <w:rFonts w:hint="eastAsia"/>
          <w:lang w:val="en-US" w:eastAsia="zh-CN"/>
        </w:rPr>
        <w:t xml:space="preserve"> the least half-duplex problem. Or </w:t>
      </w:r>
      <w:r w:rsidR="002F0763">
        <w:rPr>
          <w:lang w:val="en-US" w:eastAsia="zh-CN"/>
        </w:rPr>
        <w:t xml:space="preserve">the </w:t>
      </w:r>
      <w:r>
        <w:rPr>
          <w:rFonts w:hint="eastAsia"/>
          <w:lang w:val="en-US" w:eastAsia="zh-CN"/>
        </w:rPr>
        <w:t xml:space="preserve">UE can set a constraint on the number of sub-frames that </w:t>
      </w:r>
      <w:r w:rsidR="0021177C">
        <w:rPr>
          <w:lang w:val="en-US" w:eastAsia="zh-CN"/>
        </w:rPr>
        <w:t xml:space="preserve">the </w:t>
      </w:r>
      <w:r>
        <w:rPr>
          <w:rFonts w:hint="eastAsia"/>
          <w:lang w:val="en-US" w:eastAsia="zh-CN"/>
        </w:rPr>
        <w:t>UE can occupy during resource selection. If the per-carrier independent resource selection leads to transmissions beyond the constraint on the number of sub-frames, then the UE would redo resource reselection.</w:t>
      </w:r>
    </w:p>
    <w:p w:rsidR="00375679" w:rsidRDefault="005B2BE9">
      <w:pPr>
        <w:spacing w:before="156"/>
        <w:rPr>
          <w:lang w:val="en-US" w:eastAsia="zh-CN"/>
        </w:rPr>
      </w:pPr>
      <w:r>
        <w:rPr>
          <w:rFonts w:eastAsiaTheme="minorEastAsia" w:hint="eastAsia"/>
          <w:b/>
          <w:bCs/>
          <w:lang w:val="en-US" w:eastAsia="zh-CN"/>
        </w:rPr>
        <w:t>Proposal 2:</w:t>
      </w:r>
      <w:r w:rsidR="002F0763">
        <w:rPr>
          <w:rFonts w:eastAsiaTheme="minorEastAsia"/>
          <w:b/>
          <w:bCs/>
          <w:lang w:val="en-US" w:eastAsia="zh-CN"/>
        </w:rPr>
        <w:t xml:space="preserve"> </w:t>
      </w:r>
      <w:r>
        <w:rPr>
          <w:rFonts w:eastAsiaTheme="minorEastAsia" w:hint="eastAsia"/>
          <w:b/>
          <w:bCs/>
          <w:lang w:val="en-US" w:eastAsia="zh-CN"/>
        </w:rPr>
        <w:t>The aspect of half duplex problem could be considered in terms of UE</w:t>
      </w:r>
      <w:r>
        <w:rPr>
          <w:rFonts w:eastAsiaTheme="minorEastAsia"/>
          <w:b/>
          <w:bCs/>
          <w:lang w:val="en-US" w:eastAsia="zh-CN"/>
        </w:rPr>
        <w:t>’</w:t>
      </w:r>
      <w:r>
        <w:rPr>
          <w:rFonts w:eastAsiaTheme="minorEastAsia" w:hint="eastAsia"/>
          <w:b/>
          <w:bCs/>
          <w:lang w:val="en-US" w:eastAsia="zh-CN"/>
        </w:rPr>
        <w:t>s implementation in Rel-15.</w:t>
      </w:r>
    </w:p>
    <w:p w:rsidR="00375679" w:rsidRDefault="005B2BE9">
      <w:pPr>
        <w:spacing w:before="156"/>
        <w:rPr>
          <w:lang w:val="en-US" w:eastAsia="zh-CN"/>
        </w:rPr>
      </w:pPr>
      <w:r>
        <w:rPr>
          <w:rFonts w:hint="eastAsia"/>
          <w:lang w:val="en-US" w:eastAsia="zh-CN"/>
        </w:rPr>
        <w:t xml:space="preserve">For the aspect of TX power budget constraint, the Tx power will be divided on multiple CCs, if the selected resource on multiple CCs are on the same subframe, from this point of view, it is better to set a restriction on the maximum number of simultaneous transmission CCs to meet the TX power budget constraint. And the solutions to address this issue could be similar </w:t>
      </w:r>
      <w:r w:rsidR="002F0763">
        <w:rPr>
          <w:lang w:val="en-US" w:eastAsia="zh-CN"/>
        </w:rPr>
        <w:t>to</w:t>
      </w:r>
      <w:r w:rsidR="002F0763">
        <w:rPr>
          <w:rFonts w:hint="eastAsia"/>
          <w:lang w:val="en-US" w:eastAsia="zh-CN"/>
        </w:rPr>
        <w:t xml:space="preserve"> </w:t>
      </w:r>
      <w:r>
        <w:rPr>
          <w:rFonts w:hint="eastAsia"/>
          <w:lang w:val="en-US" w:eastAsia="zh-CN"/>
        </w:rPr>
        <w:t>the solutions for UE</w:t>
      </w:r>
      <w:r>
        <w:rPr>
          <w:lang w:val="en-US" w:eastAsia="zh-CN"/>
        </w:rPr>
        <w:t>’</w:t>
      </w:r>
      <w:r>
        <w:rPr>
          <w:rFonts w:hint="eastAsia"/>
          <w:lang w:val="en-US" w:eastAsia="zh-CN"/>
        </w:rPr>
        <w:t>s limited TX capability</w:t>
      </w:r>
      <w:r w:rsidR="002F0763">
        <w:rPr>
          <w:lang w:val="en-US" w:eastAsia="zh-CN"/>
        </w:rPr>
        <w:t>.</w:t>
      </w:r>
      <w:r>
        <w:rPr>
          <w:rFonts w:hint="eastAsia"/>
          <w:lang w:val="en-US" w:eastAsia="zh-CN"/>
        </w:rPr>
        <w:t xml:space="preserve"> </w:t>
      </w:r>
      <w:r w:rsidR="002F0763">
        <w:rPr>
          <w:lang w:val="en-US" w:eastAsia="zh-CN"/>
        </w:rPr>
        <w:t>F</w:t>
      </w:r>
      <w:r w:rsidR="002F0763">
        <w:rPr>
          <w:rFonts w:hint="eastAsia"/>
          <w:lang w:val="en-US" w:eastAsia="zh-CN"/>
        </w:rPr>
        <w:t xml:space="preserve">or </w:t>
      </w:r>
      <w:r>
        <w:rPr>
          <w:rFonts w:hint="eastAsia"/>
          <w:lang w:val="en-US" w:eastAsia="zh-CN"/>
        </w:rPr>
        <w:t xml:space="preserve">instance, if the per-carrier independent resource selection leads to transmissions beyond the TX power budget constraint in a subframe, then the UE would redo the resource reselection, as Option 1-2, or just drops the transmission in the subframe on some CCs as </w:t>
      </w:r>
      <w:r w:rsidR="002F0763">
        <w:rPr>
          <w:lang w:val="en-US" w:eastAsia="zh-CN"/>
        </w:rPr>
        <w:t>O</w:t>
      </w:r>
      <w:r w:rsidR="002F0763">
        <w:rPr>
          <w:rFonts w:hint="eastAsia"/>
          <w:lang w:val="en-US" w:eastAsia="zh-CN"/>
        </w:rPr>
        <w:t xml:space="preserve">ption </w:t>
      </w:r>
      <w:r>
        <w:rPr>
          <w:rFonts w:hint="eastAsia"/>
          <w:lang w:val="en-US" w:eastAsia="zh-CN"/>
        </w:rPr>
        <w:t xml:space="preserve">2. As discussed above, </w:t>
      </w:r>
      <w:r w:rsidR="002F0763">
        <w:rPr>
          <w:lang w:val="en-US" w:eastAsia="zh-CN"/>
        </w:rPr>
        <w:t>O</w:t>
      </w:r>
      <w:r w:rsidR="002F0763">
        <w:rPr>
          <w:rFonts w:hint="eastAsia"/>
          <w:lang w:val="en-US" w:eastAsia="zh-CN"/>
        </w:rPr>
        <w:t xml:space="preserve">ption </w:t>
      </w:r>
      <w:r>
        <w:rPr>
          <w:rFonts w:hint="eastAsia"/>
          <w:lang w:val="en-US" w:eastAsia="zh-CN"/>
        </w:rPr>
        <w:t>2 may lead to a lot of packets being dropped</w:t>
      </w:r>
      <w:r w:rsidR="0021177C">
        <w:rPr>
          <w:lang w:val="en-US" w:eastAsia="zh-CN"/>
        </w:rPr>
        <w:t>.</w:t>
      </w:r>
      <w:r>
        <w:rPr>
          <w:rFonts w:hint="eastAsia"/>
          <w:lang w:val="en-US" w:eastAsia="zh-CN"/>
        </w:rPr>
        <w:t xml:space="preserve"> </w:t>
      </w:r>
      <w:r w:rsidR="0021177C">
        <w:rPr>
          <w:lang w:val="en-US" w:eastAsia="zh-CN"/>
        </w:rPr>
        <w:t xml:space="preserve">So, </w:t>
      </w:r>
      <w:r w:rsidR="002F0763">
        <w:rPr>
          <w:lang w:val="en-US" w:eastAsia="zh-CN"/>
        </w:rPr>
        <w:t>O</w:t>
      </w:r>
      <w:r w:rsidR="002F0763">
        <w:rPr>
          <w:rFonts w:hint="eastAsia"/>
          <w:lang w:val="en-US" w:eastAsia="zh-CN"/>
        </w:rPr>
        <w:t xml:space="preserve">ption </w:t>
      </w:r>
      <w:r>
        <w:rPr>
          <w:rFonts w:hint="eastAsia"/>
          <w:lang w:val="en-US" w:eastAsia="zh-CN"/>
        </w:rPr>
        <w:t>1-2 is our preferred method to address the TX power budget constraint issue.</w:t>
      </w:r>
    </w:p>
    <w:p w:rsidR="00375679" w:rsidRDefault="005B2BE9">
      <w:pPr>
        <w:spacing w:before="156"/>
        <w:jc w:val="both"/>
        <w:rPr>
          <w:rFonts w:eastAsiaTheme="minorEastAsia" w:cs="Arial"/>
          <w:b/>
          <w:bCs/>
          <w:lang w:val="en-US" w:eastAsia="zh-CN"/>
        </w:rPr>
      </w:pPr>
      <w:r>
        <w:rPr>
          <w:rFonts w:hint="eastAsia"/>
          <w:b/>
          <w:lang w:eastAsia="zh-CN"/>
        </w:rPr>
        <w:t xml:space="preserve">Proposal </w:t>
      </w:r>
      <w:r>
        <w:rPr>
          <w:rFonts w:hint="eastAsia"/>
          <w:b/>
          <w:lang w:val="en-US" w:eastAsia="zh-CN"/>
        </w:rPr>
        <w:t>3</w:t>
      </w:r>
      <w:r>
        <w:rPr>
          <w:rFonts w:hint="eastAsia"/>
          <w:b/>
          <w:lang w:eastAsia="zh-CN"/>
        </w:rPr>
        <w:t>:</w:t>
      </w:r>
      <w:r>
        <w:rPr>
          <w:rFonts w:hint="eastAsia"/>
          <w:b/>
          <w:lang w:val="en-US" w:eastAsia="zh-CN"/>
        </w:rPr>
        <w:t xml:space="preserve"> If the per-carrier independent resource selection leads to transmissions beyond TX power budget constraint of the UE in a subframe, the UE wo</w:t>
      </w:r>
      <w:r w:rsidR="0005326D">
        <w:rPr>
          <w:b/>
          <w:lang w:val="en-US" w:eastAsia="zh-CN"/>
        </w:rPr>
        <w:t>u</w:t>
      </w:r>
      <w:r>
        <w:rPr>
          <w:rFonts w:hint="eastAsia"/>
          <w:b/>
          <w:lang w:val="en-US" w:eastAsia="zh-CN"/>
        </w:rPr>
        <w:t>ld redo the resource reselection within the given reported candidate resource set until the resultant transmission resources can be supported by the UE.</w:t>
      </w:r>
    </w:p>
    <w:p w:rsidR="00375679" w:rsidRDefault="00375679">
      <w:pPr>
        <w:spacing w:before="156"/>
        <w:jc w:val="both"/>
        <w:rPr>
          <w:b/>
          <w:lang w:val="en-US" w:eastAsia="zh-CN"/>
        </w:rPr>
      </w:pPr>
    </w:p>
    <w:p w:rsidR="00375679" w:rsidRDefault="005B2BE9">
      <w:pPr>
        <w:pStyle w:val="Heading1"/>
        <w:spacing w:before="156"/>
        <w:ind w:left="0"/>
        <w:rPr>
          <w:rFonts w:eastAsia="SimSun"/>
          <w:lang w:eastAsia="zh-CN"/>
        </w:rPr>
      </w:pPr>
      <w:bookmarkStart w:id="3" w:name="OLE_LINK2"/>
      <w:bookmarkStart w:id="4" w:name="OLE_LINK1"/>
      <w:r>
        <w:rPr>
          <w:rFonts w:eastAsia="SimSun" w:hint="eastAsia"/>
          <w:lang w:eastAsia="zh-CN"/>
        </w:rPr>
        <w:t>Conclusion</w:t>
      </w:r>
    </w:p>
    <w:p w:rsidR="00375679" w:rsidRDefault="005B2BE9">
      <w:pPr>
        <w:snapToGrid w:val="0"/>
        <w:spacing w:before="156"/>
        <w:jc w:val="both"/>
        <w:rPr>
          <w:rFonts w:cs="Arial"/>
          <w:lang w:eastAsia="zh-CN"/>
        </w:rPr>
      </w:pPr>
      <w:r>
        <w:rPr>
          <w:rFonts w:cs="Arial" w:hint="eastAsia"/>
          <w:lang w:eastAsia="zh-CN"/>
        </w:rPr>
        <w:t xml:space="preserve">In this </w:t>
      </w:r>
      <w:r>
        <w:rPr>
          <w:rFonts w:eastAsiaTheme="minorEastAsia" w:cs="Arial" w:hint="eastAsia"/>
          <w:lang w:eastAsia="zh-CN"/>
        </w:rPr>
        <w:t>paper</w:t>
      </w:r>
      <w:r>
        <w:rPr>
          <w:rFonts w:cs="Arial" w:hint="eastAsia"/>
          <w:lang w:eastAsia="zh-CN"/>
        </w:rPr>
        <w:t xml:space="preserve">, </w:t>
      </w:r>
      <w:r>
        <w:rPr>
          <w:rFonts w:eastAsiaTheme="minorEastAsia" w:cs="Arial" w:hint="eastAsia"/>
          <w:lang w:val="en-US" w:eastAsia="zh-CN"/>
        </w:rPr>
        <w:t>the carrier selection and resource selection</w:t>
      </w:r>
      <w:r>
        <w:rPr>
          <w:rFonts w:eastAsiaTheme="minorEastAsia" w:cs="Arial" w:hint="eastAsia"/>
          <w:lang w:eastAsia="zh-CN"/>
        </w:rPr>
        <w:t xml:space="preserve"> </w:t>
      </w:r>
      <w:r>
        <w:rPr>
          <w:rFonts w:eastAsiaTheme="minorEastAsia" w:cs="Arial" w:hint="eastAsia"/>
          <w:lang w:val="en-US" w:eastAsia="zh-CN"/>
        </w:rPr>
        <w:t xml:space="preserve">in mode 4 </w:t>
      </w:r>
      <w:r>
        <w:rPr>
          <w:rFonts w:eastAsiaTheme="minorEastAsia" w:cs="Arial" w:hint="eastAsia"/>
          <w:lang w:eastAsia="zh-CN"/>
        </w:rPr>
        <w:t>w</w:t>
      </w:r>
      <w:r>
        <w:rPr>
          <w:rFonts w:eastAsiaTheme="minorEastAsia" w:cs="Arial" w:hint="eastAsia"/>
          <w:lang w:val="en-US" w:eastAsia="zh-CN"/>
        </w:rPr>
        <w:t>as</w:t>
      </w:r>
      <w:r>
        <w:rPr>
          <w:rFonts w:eastAsiaTheme="minorEastAsia" w:cs="Arial" w:hint="eastAsia"/>
          <w:lang w:eastAsia="zh-CN"/>
        </w:rPr>
        <w:t xml:space="preserve"> discussed and t</w:t>
      </w:r>
      <w:r>
        <w:rPr>
          <w:rFonts w:cs="Arial" w:hint="eastAsia"/>
          <w:lang w:eastAsia="zh-CN"/>
        </w:rPr>
        <w:t>he following proposal</w:t>
      </w:r>
      <w:r>
        <w:rPr>
          <w:rFonts w:cs="Arial" w:hint="eastAsia"/>
          <w:lang w:val="en-US" w:eastAsia="zh-CN"/>
        </w:rPr>
        <w:t>s</w:t>
      </w:r>
      <w:r>
        <w:rPr>
          <w:rFonts w:cs="Arial" w:hint="eastAsia"/>
          <w:lang w:eastAsia="zh-CN"/>
        </w:rPr>
        <w:t xml:space="preserve"> </w:t>
      </w:r>
      <w:r>
        <w:rPr>
          <w:rFonts w:cs="Arial" w:hint="eastAsia"/>
          <w:lang w:val="en-US" w:eastAsia="zh-CN"/>
        </w:rPr>
        <w:t xml:space="preserve">and observations </w:t>
      </w:r>
      <w:r>
        <w:rPr>
          <w:rFonts w:cs="Arial" w:hint="eastAsia"/>
          <w:lang w:eastAsia="zh-CN"/>
        </w:rPr>
        <w:t>are given:</w:t>
      </w:r>
    </w:p>
    <w:p w:rsidR="00375679" w:rsidRDefault="005B2BE9">
      <w:pPr>
        <w:spacing w:before="156"/>
        <w:rPr>
          <w:rFonts w:cs="Arial"/>
          <w:lang w:eastAsia="zh-CN"/>
        </w:rPr>
      </w:pPr>
      <w:r>
        <w:rPr>
          <w:rFonts w:eastAsiaTheme="minorEastAsia" w:hint="eastAsia"/>
          <w:i/>
          <w:iCs/>
          <w:lang w:val="en-US" w:eastAsia="zh-CN"/>
        </w:rPr>
        <w:t>Observations:</w:t>
      </w:r>
    </w:p>
    <w:p w:rsidR="00375679" w:rsidRDefault="005B2BE9">
      <w:pPr>
        <w:spacing w:before="156"/>
        <w:rPr>
          <w:rFonts w:eastAsiaTheme="minorEastAsia"/>
          <w:b/>
          <w:bCs/>
          <w:lang w:val="en-US" w:eastAsia="zh-CN"/>
        </w:rPr>
      </w:pPr>
      <w:r>
        <w:rPr>
          <w:rFonts w:eastAsiaTheme="minorEastAsia" w:hint="eastAsia"/>
          <w:b/>
          <w:bCs/>
          <w:lang w:val="en-US" w:eastAsia="zh-CN"/>
        </w:rPr>
        <w:t>Observation 1:</w:t>
      </w:r>
      <w:r>
        <w:rPr>
          <w:rFonts w:eastAsiaTheme="minorEastAsia"/>
          <w:b/>
          <w:bCs/>
          <w:lang w:val="en-US" w:eastAsia="zh-CN"/>
        </w:rPr>
        <w:t xml:space="preserve"> </w:t>
      </w:r>
      <w:r>
        <w:rPr>
          <w:rFonts w:eastAsiaTheme="minorEastAsia" w:hint="eastAsia"/>
          <w:b/>
          <w:bCs/>
          <w:lang w:val="en-US" w:eastAsia="zh-CN"/>
        </w:rPr>
        <w:t>The potential carrier(s) for Tx and Rx for SL CA</w:t>
      </w:r>
      <w:r>
        <w:rPr>
          <w:rFonts w:eastAsiaTheme="minorEastAsia"/>
          <w:b/>
          <w:bCs/>
          <w:lang w:val="en-US" w:eastAsia="zh-CN"/>
        </w:rPr>
        <w:t xml:space="preserve"> </w:t>
      </w:r>
      <w:r>
        <w:rPr>
          <w:rFonts w:eastAsiaTheme="minorEastAsia" w:hint="eastAsia"/>
          <w:b/>
          <w:bCs/>
          <w:lang w:val="en-US" w:eastAsia="zh-CN"/>
        </w:rPr>
        <w:t xml:space="preserve">are configured by </w:t>
      </w:r>
      <w:r w:rsidR="00E51FE1">
        <w:rPr>
          <w:rFonts w:eastAsiaTheme="minorEastAsia"/>
          <w:b/>
          <w:bCs/>
          <w:lang w:val="en-US" w:eastAsia="zh-CN"/>
        </w:rPr>
        <w:t xml:space="preserve">the </w:t>
      </w:r>
      <w:r>
        <w:rPr>
          <w:rFonts w:eastAsiaTheme="minorEastAsia"/>
          <w:b/>
          <w:bCs/>
          <w:lang w:val="en-US" w:eastAsia="zh-CN"/>
        </w:rPr>
        <w:t>higher layer</w:t>
      </w:r>
      <w:r>
        <w:rPr>
          <w:rFonts w:eastAsiaTheme="minorEastAsia" w:hint="eastAsia"/>
          <w:b/>
          <w:bCs/>
          <w:lang w:val="en-US" w:eastAsia="zh-CN"/>
        </w:rPr>
        <w:t xml:space="preserve"> and considering </w:t>
      </w:r>
      <w:r w:rsidR="00665FD3">
        <w:rPr>
          <w:rFonts w:eastAsiaTheme="minorEastAsia"/>
          <w:b/>
          <w:bCs/>
          <w:lang w:val="en-US" w:eastAsia="zh-CN"/>
        </w:rPr>
        <w:t xml:space="preserve">the </w:t>
      </w:r>
      <w:r>
        <w:rPr>
          <w:rFonts w:eastAsiaTheme="minorEastAsia" w:hint="eastAsia"/>
          <w:b/>
          <w:bCs/>
          <w:lang w:val="en-US" w:eastAsia="zh-CN"/>
        </w:rPr>
        <w:t>UE</w:t>
      </w:r>
      <w:r>
        <w:rPr>
          <w:rFonts w:eastAsiaTheme="minorEastAsia"/>
          <w:b/>
          <w:bCs/>
          <w:lang w:val="en-US" w:eastAsia="zh-CN"/>
        </w:rPr>
        <w:t>’</w:t>
      </w:r>
      <w:r>
        <w:rPr>
          <w:rFonts w:eastAsiaTheme="minorEastAsia" w:hint="eastAsia"/>
          <w:b/>
          <w:bCs/>
          <w:lang w:val="en-US" w:eastAsia="zh-CN"/>
        </w:rPr>
        <w:t>s TX capability, the set of potential TX carrier(s) for CA may be a subset of the set of potential RX carrier</w:t>
      </w:r>
      <w:r w:rsidR="00665FD3">
        <w:rPr>
          <w:rFonts w:eastAsiaTheme="minorEastAsia"/>
          <w:b/>
          <w:bCs/>
          <w:lang w:val="en-US" w:eastAsia="zh-CN"/>
        </w:rPr>
        <w:t>(</w:t>
      </w:r>
      <w:r>
        <w:rPr>
          <w:rFonts w:eastAsiaTheme="minorEastAsia" w:hint="eastAsia"/>
          <w:b/>
          <w:bCs/>
          <w:lang w:val="en-US" w:eastAsia="zh-CN"/>
        </w:rPr>
        <w:t>s</w:t>
      </w:r>
      <w:r w:rsidR="00665FD3">
        <w:rPr>
          <w:rFonts w:eastAsiaTheme="minorEastAsia"/>
          <w:b/>
          <w:bCs/>
          <w:lang w:val="en-US" w:eastAsia="zh-CN"/>
        </w:rPr>
        <w:t>)</w:t>
      </w:r>
      <w:r>
        <w:rPr>
          <w:rFonts w:eastAsiaTheme="minorEastAsia" w:hint="eastAsia"/>
          <w:b/>
          <w:bCs/>
          <w:lang w:val="en-US" w:eastAsia="zh-CN"/>
        </w:rPr>
        <w:t>.</w:t>
      </w:r>
    </w:p>
    <w:p w:rsidR="00375679" w:rsidRDefault="005B2BE9">
      <w:pPr>
        <w:spacing w:before="156"/>
        <w:rPr>
          <w:rFonts w:eastAsiaTheme="minorEastAsia"/>
          <w:b/>
          <w:bCs/>
          <w:lang w:val="en-US" w:eastAsia="zh-CN"/>
        </w:rPr>
      </w:pPr>
      <w:r>
        <w:rPr>
          <w:rFonts w:eastAsiaTheme="minorEastAsia" w:hint="eastAsia"/>
          <w:b/>
          <w:bCs/>
          <w:lang w:val="en-US" w:eastAsia="zh-CN"/>
        </w:rPr>
        <w:t>Observation 2:</w:t>
      </w:r>
      <w:r>
        <w:rPr>
          <w:rFonts w:eastAsiaTheme="minorEastAsia"/>
          <w:b/>
          <w:bCs/>
          <w:lang w:val="en-US" w:eastAsia="zh-CN"/>
        </w:rPr>
        <w:t xml:space="preserve"> </w:t>
      </w:r>
      <w:r>
        <w:rPr>
          <w:rFonts w:eastAsiaTheme="minorEastAsia" w:hint="eastAsia"/>
          <w:b/>
          <w:bCs/>
          <w:lang w:val="en-US" w:eastAsia="zh-CN"/>
        </w:rPr>
        <w:t xml:space="preserve">The actual transmitted carrier(s) which </w:t>
      </w:r>
      <w:r w:rsidR="001F173C">
        <w:rPr>
          <w:rFonts w:eastAsiaTheme="minorEastAsia"/>
          <w:b/>
          <w:bCs/>
          <w:lang w:val="en-US" w:eastAsia="zh-CN"/>
        </w:rPr>
        <w:t xml:space="preserve">the </w:t>
      </w:r>
      <w:r>
        <w:rPr>
          <w:rFonts w:eastAsiaTheme="minorEastAsia" w:hint="eastAsia"/>
          <w:b/>
          <w:bCs/>
          <w:lang w:val="en-US" w:eastAsia="zh-CN"/>
        </w:rPr>
        <w:t>UE is aggregating should be a subset of the configured potential carrier(s) for Tx and Rx for SL CA</w:t>
      </w:r>
      <w:r>
        <w:rPr>
          <w:rFonts w:eastAsiaTheme="minorEastAsia"/>
          <w:b/>
          <w:bCs/>
          <w:lang w:val="en-US" w:eastAsia="zh-CN"/>
        </w:rPr>
        <w:t>.</w:t>
      </w:r>
    </w:p>
    <w:p w:rsidR="00375679" w:rsidRDefault="005B2BE9">
      <w:pPr>
        <w:spacing w:before="156"/>
        <w:rPr>
          <w:rFonts w:eastAsiaTheme="minorEastAsia"/>
          <w:b/>
          <w:bCs/>
          <w:lang w:val="en-US" w:eastAsia="zh-CN"/>
        </w:rPr>
      </w:pPr>
      <w:r>
        <w:rPr>
          <w:rFonts w:eastAsiaTheme="minorEastAsia" w:hint="eastAsia"/>
          <w:b/>
          <w:bCs/>
          <w:lang w:val="en-US" w:eastAsia="zh-CN"/>
        </w:rPr>
        <w:t>Observation 3:</w:t>
      </w:r>
      <w:r>
        <w:rPr>
          <w:rFonts w:eastAsiaTheme="minorEastAsia"/>
          <w:b/>
          <w:bCs/>
          <w:lang w:val="en-US" w:eastAsia="zh-CN"/>
        </w:rPr>
        <w:t xml:space="preserve"> </w:t>
      </w:r>
      <w:r>
        <w:rPr>
          <w:rFonts w:eastAsiaTheme="minorEastAsia" w:hint="eastAsia"/>
          <w:b/>
          <w:bCs/>
          <w:lang w:val="en-US" w:eastAsia="zh-CN"/>
        </w:rPr>
        <w:t xml:space="preserve">The potential carrier(s) for a logical channel should be a subset of the set carrier(s)/frequencies that map to the service(s) carried in this logical channel, </w:t>
      </w:r>
      <w:r w:rsidR="001F173C">
        <w:rPr>
          <w:rFonts w:eastAsiaTheme="minorEastAsia"/>
          <w:b/>
          <w:bCs/>
          <w:lang w:val="en-US" w:eastAsia="zh-CN"/>
        </w:rPr>
        <w:t xml:space="preserve">moreover, it </w:t>
      </w:r>
      <w:r>
        <w:rPr>
          <w:rFonts w:eastAsiaTheme="minorEastAsia" w:hint="eastAsia"/>
          <w:b/>
          <w:bCs/>
          <w:lang w:val="en-US" w:eastAsia="zh-CN"/>
        </w:rPr>
        <w:t xml:space="preserve">should also be a subset </w:t>
      </w:r>
      <w:r w:rsidR="001F173C">
        <w:rPr>
          <w:rFonts w:eastAsiaTheme="minorEastAsia"/>
          <w:b/>
          <w:bCs/>
          <w:lang w:val="en-US" w:eastAsia="zh-CN"/>
        </w:rPr>
        <w:t>of the</w:t>
      </w:r>
      <w:r>
        <w:rPr>
          <w:rFonts w:eastAsiaTheme="minorEastAsia" w:hint="eastAsia"/>
          <w:b/>
          <w:bCs/>
          <w:lang w:val="en-US" w:eastAsia="zh-CN"/>
        </w:rPr>
        <w:t xml:space="preserve"> configured set of potential </w:t>
      </w:r>
      <w:proofErr w:type="gramStart"/>
      <w:r>
        <w:rPr>
          <w:rFonts w:eastAsiaTheme="minorEastAsia" w:hint="eastAsia"/>
          <w:b/>
          <w:bCs/>
          <w:lang w:val="en-US" w:eastAsia="zh-CN"/>
        </w:rPr>
        <w:t>carrier</w:t>
      </w:r>
      <w:proofErr w:type="gramEnd"/>
      <w:r>
        <w:rPr>
          <w:rFonts w:eastAsiaTheme="minorEastAsia" w:hint="eastAsia"/>
          <w:b/>
          <w:bCs/>
          <w:lang w:val="en-US" w:eastAsia="zh-CN"/>
        </w:rPr>
        <w:t xml:space="preserve">(s) for Tx and Rx for CA. </w:t>
      </w:r>
    </w:p>
    <w:p w:rsidR="00375679" w:rsidRDefault="005B2BE9">
      <w:pPr>
        <w:spacing w:before="156"/>
        <w:rPr>
          <w:rFonts w:eastAsiaTheme="minorEastAsia"/>
          <w:i/>
          <w:iCs/>
          <w:lang w:val="en-US" w:eastAsia="zh-CN"/>
        </w:rPr>
      </w:pPr>
      <w:r>
        <w:rPr>
          <w:rFonts w:eastAsiaTheme="minorEastAsia" w:hint="eastAsia"/>
          <w:i/>
          <w:iCs/>
          <w:lang w:val="en-US" w:eastAsia="zh-CN"/>
        </w:rPr>
        <w:t>Proposals:</w:t>
      </w:r>
    </w:p>
    <w:p w:rsidR="00375679" w:rsidRDefault="005B2BE9">
      <w:pPr>
        <w:spacing w:beforeLines="0" w:after="0"/>
        <w:rPr>
          <w:rFonts w:eastAsiaTheme="minorEastAsia"/>
          <w:b/>
          <w:bCs/>
          <w:lang w:val="en-US" w:eastAsia="zh-CN"/>
        </w:rPr>
      </w:pPr>
      <w:r>
        <w:rPr>
          <w:rFonts w:eastAsiaTheme="minorEastAsia" w:hint="eastAsia"/>
          <w:b/>
          <w:bCs/>
          <w:lang w:val="en-US" w:eastAsia="zh-CN"/>
        </w:rPr>
        <w:t>Proposal 1: Down-select the following combination for resource selection in mode 4 CA:</w:t>
      </w:r>
    </w:p>
    <w:p w:rsidR="00375679" w:rsidRDefault="005B2BE9">
      <w:pPr>
        <w:spacing w:beforeLines="0" w:after="0"/>
        <w:ind w:firstLineChars="500" w:firstLine="1004"/>
        <w:rPr>
          <w:rFonts w:eastAsiaTheme="minorEastAsia"/>
          <w:b/>
          <w:bCs/>
          <w:lang w:val="en-US" w:eastAsia="zh-CN"/>
        </w:rPr>
      </w:pPr>
      <w:r>
        <w:rPr>
          <w:rFonts w:eastAsiaTheme="minorEastAsia" w:hint="eastAsia"/>
          <w:b/>
          <w:bCs/>
          <w:lang w:val="en-US" w:eastAsia="zh-CN"/>
        </w:rPr>
        <w:t>Option 1-2 for (a), (b), and (c) + Option 2 for (d)</w:t>
      </w:r>
    </w:p>
    <w:p w:rsidR="00375679" w:rsidRDefault="005B2BE9">
      <w:pPr>
        <w:spacing w:before="156"/>
        <w:rPr>
          <w:lang w:val="en-US" w:eastAsia="zh-CN"/>
        </w:rPr>
      </w:pPr>
      <w:r>
        <w:rPr>
          <w:rFonts w:eastAsiaTheme="minorEastAsia" w:hint="eastAsia"/>
          <w:b/>
          <w:bCs/>
          <w:lang w:val="en-US" w:eastAsia="zh-CN"/>
        </w:rPr>
        <w:lastRenderedPageBreak/>
        <w:t>Proposal 2:</w:t>
      </w:r>
      <w:r w:rsidR="002F0763">
        <w:rPr>
          <w:rFonts w:eastAsiaTheme="minorEastAsia"/>
          <w:b/>
          <w:bCs/>
          <w:lang w:val="en-US" w:eastAsia="zh-CN"/>
        </w:rPr>
        <w:t xml:space="preserve"> </w:t>
      </w:r>
      <w:r>
        <w:rPr>
          <w:rFonts w:eastAsiaTheme="minorEastAsia" w:hint="eastAsia"/>
          <w:b/>
          <w:bCs/>
          <w:lang w:val="en-US" w:eastAsia="zh-CN"/>
        </w:rPr>
        <w:t>The aspect of half duplex problem could be considered in terms of UE</w:t>
      </w:r>
      <w:r>
        <w:rPr>
          <w:rFonts w:eastAsiaTheme="minorEastAsia"/>
          <w:b/>
          <w:bCs/>
          <w:lang w:val="en-US" w:eastAsia="zh-CN"/>
        </w:rPr>
        <w:t>’</w:t>
      </w:r>
      <w:r>
        <w:rPr>
          <w:rFonts w:eastAsiaTheme="minorEastAsia" w:hint="eastAsia"/>
          <w:b/>
          <w:bCs/>
          <w:lang w:val="en-US" w:eastAsia="zh-CN"/>
        </w:rPr>
        <w:t>s implementation in Rel-15.</w:t>
      </w:r>
    </w:p>
    <w:p w:rsidR="00375679" w:rsidRDefault="005B2BE9">
      <w:pPr>
        <w:spacing w:before="156"/>
        <w:jc w:val="both"/>
        <w:rPr>
          <w:rFonts w:eastAsiaTheme="minorEastAsia" w:cs="Arial"/>
          <w:b/>
          <w:bCs/>
          <w:lang w:val="en-US" w:eastAsia="zh-CN"/>
        </w:rPr>
      </w:pPr>
      <w:r>
        <w:rPr>
          <w:rFonts w:hint="eastAsia"/>
          <w:b/>
          <w:lang w:eastAsia="zh-CN"/>
        </w:rPr>
        <w:t xml:space="preserve">Proposal </w:t>
      </w:r>
      <w:r>
        <w:rPr>
          <w:rFonts w:hint="eastAsia"/>
          <w:b/>
          <w:lang w:val="en-US" w:eastAsia="zh-CN"/>
        </w:rPr>
        <w:t>3</w:t>
      </w:r>
      <w:r>
        <w:rPr>
          <w:rFonts w:hint="eastAsia"/>
          <w:b/>
          <w:lang w:eastAsia="zh-CN"/>
        </w:rPr>
        <w:t>:</w:t>
      </w:r>
      <w:r>
        <w:rPr>
          <w:rFonts w:hint="eastAsia"/>
          <w:b/>
          <w:lang w:val="en-US" w:eastAsia="zh-CN"/>
        </w:rPr>
        <w:t xml:space="preserve"> If the per-carrier independent resource selection leads to transmissions beyond TX power budget constraint of the UE in a subframe, the UE wo</w:t>
      </w:r>
      <w:r w:rsidR="0005326D">
        <w:rPr>
          <w:b/>
          <w:lang w:val="en-US" w:eastAsia="zh-CN"/>
        </w:rPr>
        <w:t>u</w:t>
      </w:r>
      <w:r>
        <w:rPr>
          <w:rFonts w:hint="eastAsia"/>
          <w:b/>
          <w:lang w:val="en-US" w:eastAsia="zh-CN"/>
        </w:rPr>
        <w:t>ld redo the resource reselection within the given reported candidate resource set until the resultant transmission resources can be supported by the UE.</w:t>
      </w:r>
    </w:p>
    <w:p w:rsidR="00375679" w:rsidRDefault="00375679">
      <w:pPr>
        <w:spacing w:before="156"/>
        <w:rPr>
          <w:rFonts w:eastAsiaTheme="minorEastAsia"/>
          <w:b/>
          <w:bCs/>
          <w:lang w:val="en-US" w:eastAsia="zh-CN"/>
        </w:rPr>
      </w:pPr>
    </w:p>
    <w:p w:rsidR="00375679" w:rsidRDefault="005B2BE9">
      <w:pPr>
        <w:pStyle w:val="Heading1"/>
        <w:spacing w:before="156"/>
        <w:ind w:left="0"/>
        <w:rPr>
          <w:rFonts w:eastAsia="SimSun"/>
          <w:lang w:eastAsia="zh-CN"/>
        </w:rPr>
      </w:pPr>
      <w:r>
        <w:rPr>
          <w:rFonts w:eastAsia="SimSun" w:hint="eastAsia"/>
          <w:lang w:eastAsia="zh-CN"/>
        </w:rPr>
        <w:t>Reference</w:t>
      </w:r>
      <w:r>
        <w:rPr>
          <w:rFonts w:eastAsia="SimSun"/>
          <w:lang w:eastAsia="zh-CN"/>
        </w:rPr>
        <w:t>s</w:t>
      </w:r>
    </w:p>
    <w:bookmarkEnd w:id="0"/>
    <w:bookmarkEnd w:id="3"/>
    <w:bookmarkEnd w:id="4"/>
    <w:p w:rsidR="00375679" w:rsidRDefault="005B2BE9">
      <w:pPr>
        <w:numPr>
          <w:ilvl w:val="0"/>
          <w:numId w:val="12"/>
        </w:numPr>
        <w:tabs>
          <w:tab w:val="left" w:pos="450"/>
        </w:tabs>
        <w:spacing w:beforeLines="0" w:before="156" w:after="0" w:line="240" w:lineRule="auto"/>
        <w:jc w:val="both"/>
        <w:rPr>
          <w:rFonts w:eastAsiaTheme="minorEastAsia"/>
          <w:lang w:eastAsia="zh-CN"/>
        </w:rPr>
      </w:pPr>
      <w:r>
        <w:rPr>
          <w:rFonts w:hint="eastAsia"/>
        </w:rPr>
        <w:t>Chairman</w:t>
      </w:r>
      <w:r>
        <w:t>’</w:t>
      </w:r>
      <w:r>
        <w:rPr>
          <w:rFonts w:hint="eastAsia"/>
        </w:rPr>
        <w:t>s Note RAN1_9</w:t>
      </w:r>
      <w:r>
        <w:rPr>
          <w:rFonts w:hint="eastAsia"/>
          <w:lang w:val="en-US" w:eastAsia="zh-CN"/>
        </w:rPr>
        <w:t>1</w:t>
      </w:r>
      <w:r>
        <w:t>_final</w:t>
      </w:r>
    </w:p>
    <w:sectPr w:rsidR="00375679">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79ED" w:rsidRDefault="00C379ED">
      <w:pPr>
        <w:spacing w:before="120" w:after="0" w:line="240" w:lineRule="auto"/>
      </w:pPr>
      <w:r>
        <w:separator/>
      </w:r>
    </w:p>
  </w:endnote>
  <w:endnote w:type="continuationSeparator" w:id="0">
    <w:p w:rsidR="00C379ED" w:rsidRDefault="00C379ED">
      <w:pPr>
        <w:spacing w:before="12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altName w:val="Latha"/>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00000000" w:usb1="00000000" w:usb2="0000003F" w:usb3="00000000" w:csb0="003F01F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MS LineDraw">
    <w:altName w:val="Courier New"/>
    <w:charset w:val="02"/>
    <w:family w:val="modern"/>
    <w:pitch w:val="default"/>
  </w:font>
  <w:font w:name="Helvetica">
    <w:panose1 w:val="020B0604020202020204"/>
    <w:charset w:val="00"/>
    <w:family w:val="swiss"/>
    <w:pitch w:val="variable"/>
    <w:sig w:usb0="E0002EFF" w:usb1="C0007843" w:usb2="00000009" w:usb3="00000000" w:csb0="000001FF" w:csb1="00000000"/>
  </w:font>
  <w:font w:name="KaiTi_GB2312">
    <w:altName w:val="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5679" w:rsidRDefault="00375679">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5679" w:rsidRDefault="00375679">
    <w:pPr>
      <w:pStyle w:val="Footer"/>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5679" w:rsidRDefault="00375679">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79ED" w:rsidRDefault="00C379ED">
      <w:pPr>
        <w:spacing w:before="120" w:after="0" w:line="240" w:lineRule="auto"/>
      </w:pPr>
      <w:r>
        <w:separator/>
      </w:r>
    </w:p>
  </w:footnote>
  <w:footnote w:type="continuationSeparator" w:id="0">
    <w:p w:rsidR="00C379ED" w:rsidRDefault="00C379ED">
      <w:pPr>
        <w:spacing w:before="12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5679" w:rsidRDefault="00375679">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5679" w:rsidRDefault="00375679">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5679" w:rsidRDefault="00375679">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3">
      <w:start w:val="1"/>
      <w:numFmt w:val="decimal"/>
      <w:pStyle w:val="Heading4"/>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pStyle w:val="a"/>
      <w:suff w:val="space"/>
      <w:lvlText w:val="Figure %8"/>
      <w:lvlJc w:val="center"/>
      <w:pPr>
        <w:ind w:left="2694"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2694" w:firstLine="0"/>
      </w:pPr>
      <w:rPr>
        <w:rFonts w:ascii="Arial" w:eastAsia="SimHei" w:hAnsi="Arial" w:hint="default"/>
        <w:b w:val="0"/>
        <w:i w:val="0"/>
        <w:sz w:val="18"/>
        <w:szCs w:val="18"/>
      </w:r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15:restartNumberingAfterBreak="0">
    <w:nsid w:val="126D0C5D"/>
    <w:multiLevelType w:val="multilevel"/>
    <w:tmpl w:val="126D0C5D"/>
    <w:lvl w:ilvl="0">
      <w:start w:val="1"/>
      <w:numFmt w:val="bullet"/>
      <w:pStyle w:val="ListBullet4"/>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2AF95D90"/>
    <w:multiLevelType w:val="multilevel"/>
    <w:tmpl w:val="2AF95D90"/>
    <w:lvl w:ilvl="0">
      <w:start w:val="1"/>
      <w:numFmt w:val="decimal"/>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7" w15:restartNumberingAfterBreak="0">
    <w:nsid w:val="59812E92"/>
    <w:multiLevelType w:val="multilevel"/>
    <w:tmpl w:val="59812E92"/>
    <w:lvl w:ilvl="0">
      <w:start w:val="1"/>
      <w:numFmt w:val="bullet"/>
      <w:lvlText w:val="•"/>
      <w:lvlJc w:val="left"/>
      <w:pPr>
        <w:ind w:left="840" w:hanging="420"/>
      </w:pPr>
      <w:rPr>
        <w:rFonts w:ascii="Arial" w:hAnsi="Arial" w:cs="Arial"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8" w15:restartNumberingAfterBreak="0">
    <w:nsid w:val="5A740775"/>
    <w:multiLevelType w:val="multilevel"/>
    <w:tmpl w:val="5A740775"/>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5A7408BD"/>
    <w:multiLevelType w:val="singleLevel"/>
    <w:tmpl w:val="5A7408BD"/>
    <w:lvl w:ilvl="0">
      <w:start w:val="1"/>
      <w:numFmt w:val="bullet"/>
      <w:lvlText w:val="▪"/>
      <w:lvlJc w:val="left"/>
      <w:pPr>
        <w:ind w:left="420" w:hanging="420"/>
      </w:pPr>
      <w:rPr>
        <w:rFonts w:ascii="Arial" w:hAnsi="Arial" w:cs="Arial" w:hint="default"/>
      </w:rPr>
    </w:lvl>
  </w:abstractNum>
  <w:abstractNum w:abstractNumId="10" w15:restartNumberingAfterBreak="0">
    <w:nsid w:val="5C991E5A"/>
    <w:multiLevelType w:val="multilevel"/>
    <w:tmpl w:val="5C991E5A"/>
    <w:lvl w:ilvl="0">
      <w:start w:val="1"/>
      <w:numFmt w:val="bullet"/>
      <w:pStyle w:val="ListNumber"/>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1"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
  </w:num>
  <w:num w:numId="3">
    <w:abstractNumId w:val="10"/>
  </w:num>
  <w:num w:numId="4">
    <w:abstractNumId w:val="4"/>
  </w:num>
  <w:num w:numId="5">
    <w:abstractNumId w:val="5"/>
  </w:num>
  <w:num w:numId="6">
    <w:abstractNumId w:val="1"/>
  </w:num>
  <w:num w:numId="7">
    <w:abstractNumId w:val="11"/>
  </w:num>
  <w:num w:numId="8">
    <w:abstractNumId w:val="6"/>
  </w:num>
  <w:num w:numId="9">
    <w:abstractNumId w:val="7"/>
  </w:num>
  <w:num w:numId="10">
    <w:abstractNumId w:val="8"/>
  </w:num>
  <w:num w:numId="11">
    <w:abstractNumId w:val="9"/>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284"/>
  <w:hyphenationZone w:val="283"/>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80994C4C-04B8-4660-98A8-3FFD157796ED}"/>
    <w:docVar w:name="dgnword-eventsink" w:val="679422544"/>
  </w:docVars>
  <w:rsids>
    <w:rsidRoot w:val="00022E4A"/>
    <w:rsid w:val="000003E8"/>
    <w:rsid w:val="00000477"/>
    <w:rsid w:val="00000537"/>
    <w:rsid w:val="00000823"/>
    <w:rsid w:val="00000C64"/>
    <w:rsid w:val="00000CD9"/>
    <w:rsid w:val="00000E8A"/>
    <w:rsid w:val="00001753"/>
    <w:rsid w:val="00001940"/>
    <w:rsid w:val="00001F7C"/>
    <w:rsid w:val="00002102"/>
    <w:rsid w:val="0000219B"/>
    <w:rsid w:val="00002862"/>
    <w:rsid w:val="00002C5F"/>
    <w:rsid w:val="00002CB0"/>
    <w:rsid w:val="00003018"/>
    <w:rsid w:val="00003829"/>
    <w:rsid w:val="00003904"/>
    <w:rsid w:val="00003DF6"/>
    <w:rsid w:val="00003F2C"/>
    <w:rsid w:val="00003FCF"/>
    <w:rsid w:val="000044DA"/>
    <w:rsid w:val="000047B2"/>
    <w:rsid w:val="00004C5A"/>
    <w:rsid w:val="00004DD1"/>
    <w:rsid w:val="000050E7"/>
    <w:rsid w:val="00005185"/>
    <w:rsid w:val="00005598"/>
    <w:rsid w:val="0000569D"/>
    <w:rsid w:val="00005BB5"/>
    <w:rsid w:val="00005D12"/>
    <w:rsid w:val="00005F6D"/>
    <w:rsid w:val="0000602A"/>
    <w:rsid w:val="0000608C"/>
    <w:rsid w:val="0000613E"/>
    <w:rsid w:val="00006166"/>
    <w:rsid w:val="000061CC"/>
    <w:rsid w:val="0000663B"/>
    <w:rsid w:val="00006AA0"/>
    <w:rsid w:val="00006BD6"/>
    <w:rsid w:val="00007045"/>
    <w:rsid w:val="0000707D"/>
    <w:rsid w:val="0000749B"/>
    <w:rsid w:val="00007E9D"/>
    <w:rsid w:val="0001035A"/>
    <w:rsid w:val="00010775"/>
    <w:rsid w:val="000110CA"/>
    <w:rsid w:val="000111CC"/>
    <w:rsid w:val="000118F6"/>
    <w:rsid w:val="00011C52"/>
    <w:rsid w:val="00011DCF"/>
    <w:rsid w:val="0001296A"/>
    <w:rsid w:val="00012AF7"/>
    <w:rsid w:val="00013A75"/>
    <w:rsid w:val="00013CB8"/>
    <w:rsid w:val="0001404F"/>
    <w:rsid w:val="0001405B"/>
    <w:rsid w:val="000143C4"/>
    <w:rsid w:val="000145E1"/>
    <w:rsid w:val="00014980"/>
    <w:rsid w:val="00014DE0"/>
    <w:rsid w:val="00015330"/>
    <w:rsid w:val="00015444"/>
    <w:rsid w:val="0001565F"/>
    <w:rsid w:val="000156DF"/>
    <w:rsid w:val="00015AF8"/>
    <w:rsid w:val="00016AD6"/>
    <w:rsid w:val="00016B2C"/>
    <w:rsid w:val="00016DA2"/>
    <w:rsid w:val="0001701A"/>
    <w:rsid w:val="000171B5"/>
    <w:rsid w:val="00017C43"/>
    <w:rsid w:val="00017D3B"/>
    <w:rsid w:val="00017FA2"/>
    <w:rsid w:val="000203C4"/>
    <w:rsid w:val="000205C0"/>
    <w:rsid w:val="00020BFF"/>
    <w:rsid w:val="00020FF3"/>
    <w:rsid w:val="00021534"/>
    <w:rsid w:val="00021BDC"/>
    <w:rsid w:val="00022097"/>
    <w:rsid w:val="000224E8"/>
    <w:rsid w:val="00022E4A"/>
    <w:rsid w:val="00022F98"/>
    <w:rsid w:val="000238E2"/>
    <w:rsid w:val="00023930"/>
    <w:rsid w:val="00023D85"/>
    <w:rsid w:val="00023E16"/>
    <w:rsid w:val="00023E5C"/>
    <w:rsid w:val="00023EBE"/>
    <w:rsid w:val="00023F2A"/>
    <w:rsid w:val="00024172"/>
    <w:rsid w:val="0002434E"/>
    <w:rsid w:val="000243E5"/>
    <w:rsid w:val="00024668"/>
    <w:rsid w:val="000251AA"/>
    <w:rsid w:val="0002537A"/>
    <w:rsid w:val="00025434"/>
    <w:rsid w:val="00025BAB"/>
    <w:rsid w:val="00025EEA"/>
    <w:rsid w:val="00026436"/>
    <w:rsid w:val="0002747B"/>
    <w:rsid w:val="00027483"/>
    <w:rsid w:val="000279E0"/>
    <w:rsid w:val="00027C35"/>
    <w:rsid w:val="000309CA"/>
    <w:rsid w:val="00031567"/>
    <w:rsid w:val="000317DB"/>
    <w:rsid w:val="00032312"/>
    <w:rsid w:val="00032AB8"/>
    <w:rsid w:val="00033875"/>
    <w:rsid w:val="00033DD9"/>
    <w:rsid w:val="0003419C"/>
    <w:rsid w:val="000346B7"/>
    <w:rsid w:val="00034B45"/>
    <w:rsid w:val="0003523D"/>
    <w:rsid w:val="000357E9"/>
    <w:rsid w:val="000362F7"/>
    <w:rsid w:val="00036B84"/>
    <w:rsid w:val="00037078"/>
    <w:rsid w:val="00037B33"/>
    <w:rsid w:val="00037C3B"/>
    <w:rsid w:val="00037F56"/>
    <w:rsid w:val="00040B12"/>
    <w:rsid w:val="00040B64"/>
    <w:rsid w:val="0004127F"/>
    <w:rsid w:val="000416B8"/>
    <w:rsid w:val="0004181E"/>
    <w:rsid w:val="00041C03"/>
    <w:rsid w:val="00041F9C"/>
    <w:rsid w:val="000421C4"/>
    <w:rsid w:val="0004238B"/>
    <w:rsid w:val="00042E0D"/>
    <w:rsid w:val="0004312F"/>
    <w:rsid w:val="00043BC5"/>
    <w:rsid w:val="00043C93"/>
    <w:rsid w:val="00043CEB"/>
    <w:rsid w:val="000442D9"/>
    <w:rsid w:val="00044562"/>
    <w:rsid w:val="000445DE"/>
    <w:rsid w:val="000449E0"/>
    <w:rsid w:val="000451CC"/>
    <w:rsid w:val="0004535B"/>
    <w:rsid w:val="00045BFC"/>
    <w:rsid w:val="000460B7"/>
    <w:rsid w:val="000463B7"/>
    <w:rsid w:val="000463C6"/>
    <w:rsid w:val="0004659C"/>
    <w:rsid w:val="000468A5"/>
    <w:rsid w:val="00046EED"/>
    <w:rsid w:val="00047305"/>
    <w:rsid w:val="00047A86"/>
    <w:rsid w:val="00047AFD"/>
    <w:rsid w:val="00047D2B"/>
    <w:rsid w:val="0005019A"/>
    <w:rsid w:val="000502EF"/>
    <w:rsid w:val="0005052D"/>
    <w:rsid w:val="0005055D"/>
    <w:rsid w:val="000508B0"/>
    <w:rsid w:val="00050C20"/>
    <w:rsid w:val="00052018"/>
    <w:rsid w:val="000520DD"/>
    <w:rsid w:val="00052177"/>
    <w:rsid w:val="00052612"/>
    <w:rsid w:val="0005287F"/>
    <w:rsid w:val="00053120"/>
    <w:rsid w:val="00053263"/>
    <w:rsid w:val="0005326D"/>
    <w:rsid w:val="000534D5"/>
    <w:rsid w:val="0005371E"/>
    <w:rsid w:val="0005392A"/>
    <w:rsid w:val="00053B21"/>
    <w:rsid w:val="000542D4"/>
    <w:rsid w:val="0005476A"/>
    <w:rsid w:val="00054CEB"/>
    <w:rsid w:val="00054E6D"/>
    <w:rsid w:val="00055381"/>
    <w:rsid w:val="000555DF"/>
    <w:rsid w:val="000558FA"/>
    <w:rsid w:val="00055E1A"/>
    <w:rsid w:val="000563B3"/>
    <w:rsid w:val="00056674"/>
    <w:rsid w:val="0005681F"/>
    <w:rsid w:val="00057173"/>
    <w:rsid w:val="000576FB"/>
    <w:rsid w:val="00057F83"/>
    <w:rsid w:val="00060183"/>
    <w:rsid w:val="00060381"/>
    <w:rsid w:val="000606F3"/>
    <w:rsid w:val="00060B83"/>
    <w:rsid w:val="00060FF5"/>
    <w:rsid w:val="00061A81"/>
    <w:rsid w:val="000622D3"/>
    <w:rsid w:val="000623C5"/>
    <w:rsid w:val="00062A3B"/>
    <w:rsid w:val="00063085"/>
    <w:rsid w:val="000631E3"/>
    <w:rsid w:val="0006392C"/>
    <w:rsid w:val="00064173"/>
    <w:rsid w:val="0006443B"/>
    <w:rsid w:val="00064659"/>
    <w:rsid w:val="000655EF"/>
    <w:rsid w:val="00065610"/>
    <w:rsid w:val="0006578F"/>
    <w:rsid w:val="000659B2"/>
    <w:rsid w:val="000659DC"/>
    <w:rsid w:val="00066986"/>
    <w:rsid w:val="00067014"/>
    <w:rsid w:val="000704DF"/>
    <w:rsid w:val="00070698"/>
    <w:rsid w:val="00070CDD"/>
    <w:rsid w:val="00071430"/>
    <w:rsid w:val="00071521"/>
    <w:rsid w:val="00071A7A"/>
    <w:rsid w:val="00071CBE"/>
    <w:rsid w:val="00072822"/>
    <w:rsid w:val="00072EDF"/>
    <w:rsid w:val="00072F56"/>
    <w:rsid w:val="000730C7"/>
    <w:rsid w:val="00073790"/>
    <w:rsid w:val="000737BB"/>
    <w:rsid w:val="00073C97"/>
    <w:rsid w:val="00074C32"/>
    <w:rsid w:val="00075247"/>
    <w:rsid w:val="00075670"/>
    <w:rsid w:val="00075B6B"/>
    <w:rsid w:val="00075BBB"/>
    <w:rsid w:val="0007676F"/>
    <w:rsid w:val="00076E9F"/>
    <w:rsid w:val="00076FA8"/>
    <w:rsid w:val="00077475"/>
    <w:rsid w:val="00080034"/>
    <w:rsid w:val="000812CF"/>
    <w:rsid w:val="00081C37"/>
    <w:rsid w:val="000821C6"/>
    <w:rsid w:val="00082225"/>
    <w:rsid w:val="000826CD"/>
    <w:rsid w:val="000828BC"/>
    <w:rsid w:val="0008294B"/>
    <w:rsid w:val="00083024"/>
    <w:rsid w:val="000830B9"/>
    <w:rsid w:val="000832CF"/>
    <w:rsid w:val="00083842"/>
    <w:rsid w:val="00083D17"/>
    <w:rsid w:val="00084200"/>
    <w:rsid w:val="000843D9"/>
    <w:rsid w:val="00084485"/>
    <w:rsid w:val="00084625"/>
    <w:rsid w:val="00084F0C"/>
    <w:rsid w:val="00085497"/>
    <w:rsid w:val="00085864"/>
    <w:rsid w:val="00085DF3"/>
    <w:rsid w:val="00085F31"/>
    <w:rsid w:val="0008650F"/>
    <w:rsid w:val="00086B96"/>
    <w:rsid w:val="00086D47"/>
    <w:rsid w:val="00086F6D"/>
    <w:rsid w:val="00087233"/>
    <w:rsid w:val="0008728E"/>
    <w:rsid w:val="000872EF"/>
    <w:rsid w:val="00087413"/>
    <w:rsid w:val="00090111"/>
    <w:rsid w:val="00090853"/>
    <w:rsid w:val="00090F26"/>
    <w:rsid w:val="000914AF"/>
    <w:rsid w:val="000916A9"/>
    <w:rsid w:val="00091874"/>
    <w:rsid w:val="00092146"/>
    <w:rsid w:val="0009280C"/>
    <w:rsid w:val="00092FCA"/>
    <w:rsid w:val="00093AF0"/>
    <w:rsid w:val="00093E22"/>
    <w:rsid w:val="00093EFE"/>
    <w:rsid w:val="00093F0A"/>
    <w:rsid w:val="0009424F"/>
    <w:rsid w:val="0009441A"/>
    <w:rsid w:val="00094454"/>
    <w:rsid w:val="000945BD"/>
    <w:rsid w:val="00094829"/>
    <w:rsid w:val="0009529D"/>
    <w:rsid w:val="000959A3"/>
    <w:rsid w:val="000967D5"/>
    <w:rsid w:val="00096915"/>
    <w:rsid w:val="00096CD5"/>
    <w:rsid w:val="0009762D"/>
    <w:rsid w:val="00097964"/>
    <w:rsid w:val="00097992"/>
    <w:rsid w:val="00097FD1"/>
    <w:rsid w:val="000A00D7"/>
    <w:rsid w:val="000A0855"/>
    <w:rsid w:val="000A10EB"/>
    <w:rsid w:val="000A1499"/>
    <w:rsid w:val="000A23A5"/>
    <w:rsid w:val="000A24EC"/>
    <w:rsid w:val="000A2530"/>
    <w:rsid w:val="000A2D64"/>
    <w:rsid w:val="000A3769"/>
    <w:rsid w:val="000A3827"/>
    <w:rsid w:val="000A394F"/>
    <w:rsid w:val="000A4040"/>
    <w:rsid w:val="000A4568"/>
    <w:rsid w:val="000A4667"/>
    <w:rsid w:val="000A484B"/>
    <w:rsid w:val="000A4C5A"/>
    <w:rsid w:val="000A4CE6"/>
    <w:rsid w:val="000A4EF3"/>
    <w:rsid w:val="000A5F1C"/>
    <w:rsid w:val="000A5FF1"/>
    <w:rsid w:val="000A6291"/>
    <w:rsid w:val="000A689E"/>
    <w:rsid w:val="000A6B39"/>
    <w:rsid w:val="000A6BD1"/>
    <w:rsid w:val="000A6CBD"/>
    <w:rsid w:val="000B0609"/>
    <w:rsid w:val="000B0EC0"/>
    <w:rsid w:val="000B108C"/>
    <w:rsid w:val="000B13E4"/>
    <w:rsid w:val="000B18CD"/>
    <w:rsid w:val="000B19A2"/>
    <w:rsid w:val="000B1C6E"/>
    <w:rsid w:val="000B2A8E"/>
    <w:rsid w:val="000B2B5A"/>
    <w:rsid w:val="000B3435"/>
    <w:rsid w:val="000B3F83"/>
    <w:rsid w:val="000B4796"/>
    <w:rsid w:val="000B48A6"/>
    <w:rsid w:val="000B4B4A"/>
    <w:rsid w:val="000B4CD8"/>
    <w:rsid w:val="000B5774"/>
    <w:rsid w:val="000B5F7E"/>
    <w:rsid w:val="000B601D"/>
    <w:rsid w:val="000B6569"/>
    <w:rsid w:val="000B6997"/>
    <w:rsid w:val="000B78CC"/>
    <w:rsid w:val="000B7A1D"/>
    <w:rsid w:val="000C00E1"/>
    <w:rsid w:val="000C022E"/>
    <w:rsid w:val="000C03E1"/>
    <w:rsid w:val="000C044C"/>
    <w:rsid w:val="000C05E6"/>
    <w:rsid w:val="000C1B25"/>
    <w:rsid w:val="000C29C8"/>
    <w:rsid w:val="000C322E"/>
    <w:rsid w:val="000C36E6"/>
    <w:rsid w:val="000C3A4C"/>
    <w:rsid w:val="000C42DD"/>
    <w:rsid w:val="000C4675"/>
    <w:rsid w:val="000C4E93"/>
    <w:rsid w:val="000C5A04"/>
    <w:rsid w:val="000C5C7A"/>
    <w:rsid w:val="000C66AA"/>
    <w:rsid w:val="000C67BD"/>
    <w:rsid w:val="000C684A"/>
    <w:rsid w:val="000C6CBB"/>
    <w:rsid w:val="000C6D76"/>
    <w:rsid w:val="000C6E31"/>
    <w:rsid w:val="000C70F5"/>
    <w:rsid w:val="000C7168"/>
    <w:rsid w:val="000C7C33"/>
    <w:rsid w:val="000C7ECB"/>
    <w:rsid w:val="000D0344"/>
    <w:rsid w:val="000D0B06"/>
    <w:rsid w:val="000D0B5A"/>
    <w:rsid w:val="000D0EB2"/>
    <w:rsid w:val="000D1909"/>
    <w:rsid w:val="000D1FAA"/>
    <w:rsid w:val="000D2FA4"/>
    <w:rsid w:val="000D3B23"/>
    <w:rsid w:val="000D41B5"/>
    <w:rsid w:val="000D4209"/>
    <w:rsid w:val="000D468C"/>
    <w:rsid w:val="000D4A1B"/>
    <w:rsid w:val="000D4F73"/>
    <w:rsid w:val="000D57EF"/>
    <w:rsid w:val="000D62FB"/>
    <w:rsid w:val="000D6A90"/>
    <w:rsid w:val="000D6E8E"/>
    <w:rsid w:val="000D7178"/>
    <w:rsid w:val="000D74FE"/>
    <w:rsid w:val="000D7A0E"/>
    <w:rsid w:val="000E005B"/>
    <w:rsid w:val="000E00E6"/>
    <w:rsid w:val="000E01D1"/>
    <w:rsid w:val="000E02F8"/>
    <w:rsid w:val="000E03DC"/>
    <w:rsid w:val="000E11DA"/>
    <w:rsid w:val="000E13C9"/>
    <w:rsid w:val="000E1676"/>
    <w:rsid w:val="000E1AE3"/>
    <w:rsid w:val="000E1FB6"/>
    <w:rsid w:val="000E2017"/>
    <w:rsid w:val="000E23EE"/>
    <w:rsid w:val="000E257C"/>
    <w:rsid w:val="000E25C0"/>
    <w:rsid w:val="000E291D"/>
    <w:rsid w:val="000E2D3B"/>
    <w:rsid w:val="000E2D3E"/>
    <w:rsid w:val="000E301C"/>
    <w:rsid w:val="000E3370"/>
    <w:rsid w:val="000E3CAC"/>
    <w:rsid w:val="000E3CD7"/>
    <w:rsid w:val="000E3EB0"/>
    <w:rsid w:val="000E3FD7"/>
    <w:rsid w:val="000E3FF6"/>
    <w:rsid w:val="000E4329"/>
    <w:rsid w:val="000E44CB"/>
    <w:rsid w:val="000E4914"/>
    <w:rsid w:val="000E517D"/>
    <w:rsid w:val="000E558F"/>
    <w:rsid w:val="000E5E99"/>
    <w:rsid w:val="000E5FF1"/>
    <w:rsid w:val="000E6E9E"/>
    <w:rsid w:val="000E7C81"/>
    <w:rsid w:val="000E7DC8"/>
    <w:rsid w:val="000F00F6"/>
    <w:rsid w:val="000F025B"/>
    <w:rsid w:val="000F0452"/>
    <w:rsid w:val="000F0CD0"/>
    <w:rsid w:val="000F109A"/>
    <w:rsid w:val="000F10C5"/>
    <w:rsid w:val="000F1288"/>
    <w:rsid w:val="000F1ABF"/>
    <w:rsid w:val="000F1FC4"/>
    <w:rsid w:val="000F3101"/>
    <w:rsid w:val="000F3E3D"/>
    <w:rsid w:val="000F446E"/>
    <w:rsid w:val="000F4F22"/>
    <w:rsid w:val="000F5047"/>
    <w:rsid w:val="000F591F"/>
    <w:rsid w:val="000F6965"/>
    <w:rsid w:val="000F6CA2"/>
    <w:rsid w:val="000F6CD0"/>
    <w:rsid w:val="000F6E6D"/>
    <w:rsid w:val="000F6FF1"/>
    <w:rsid w:val="000F7A42"/>
    <w:rsid w:val="000F7A9D"/>
    <w:rsid w:val="000F7B91"/>
    <w:rsid w:val="000F7EF2"/>
    <w:rsid w:val="00100151"/>
    <w:rsid w:val="001002EB"/>
    <w:rsid w:val="00100609"/>
    <w:rsid w:val="00100BFE"/>
    <w:rsid w:val="00100E55"/>
    <w:rsid w:val="001017CD"/>
    <w:rsid w:val="00101A8C"/>
    <w:rsid w:val="00101C00"/>
    <w:rsid w:val="00101C0B"/>
    <w:rsid w:val="001024B9"/>
    <w:rsid w:val="00102543"/>
    <w:rsid w:val="00103CB9"/>
    <w:rsid w:val="00104278"/>
    <w:rsid w:val="0010475D"/>
    <w:rsid w:val="001049B6"/>
    <w:rsid w:val="001053B5"/>
    <w:rsid w:val="00105515"/>
    <w:rsid w:val="00105528"/>
    <w:rsid w:val="00106264"/>
    <w:rsid w:val="0010634F"/>
    <w:rsid w:val="00107283"/>
    <w:rsid w:val="001074CC"/>
    <w:rsid w:val="00107EAB"/>
    <w:rsid w:val="00107EFF"/>
    <w:rsid w:val="00107FF6"/>
    <w:rsid w:val="00110404"/>
    <w:rsid w:val="00110516"/>
    <w:rsid w:val="00110973"/>
    <w:rsid w:val="00110C4E"/>
    <w:rsid w:val="00110CE9"/>
    <w:rsid w:val="00110EE3"/>
    <w:rsid w:val="0011128B"/>
    <w:rsid w:val="001119E6"/>
    <w:rsid w:val="00111E1E"/>
    <w:rsid w:val="00111F4E"/>
    <w:rsid w:val="0011208A"/>
    <w:rsid w:val="00112214"/>
    <w:rsid w:val="00112807"/>
    <w:rsid w:val="00112A6E"/>
    <w:rsid w:val="00112C1D"/>
    <w:rsid w:val="0011317F"/>
    <w:rsid w:val="0011319C"/>
    <w:rsid w:val="001133CF"/>
    <w:rsid w:val="00113571"/>
    <w:rsid w:val="001135AB"/>
    <w:rsid w:val="0011360A"/>
    <w:rsid w:val="00113A56"/>
    <w:rsid w:val="00113E25"/>
    <w:rsid w:val="00114EB0"/>
    <w:rsid w:val="0011539B"/>
    <w:rsid w:val="00116348"/>
    <w:rsid w:val="00116509"/>
    <w:rsid w:val="001166C9"/>
    <w:rsid w:val="00117413"/>
    <w:rsid w:val="0011745B"/>
    <w:rsid w:val="0011764F"/>
    <w:rsid w:val="00117B42"/>
    <w:rsid w:val="00117BDB"/>
    <w:rsid w:val="00117D66"/>
    <w:rsid w:val="00117E84"/>
    <w:rsid w:val="00117E8F"/>
    <w:rsid w:val="00120264"/>
    <w:rsid w:val="00120B44"/>
    <w:rsid w:val="00120B54"/>
    <w:rsid w:val="0012163A"/>
    <w:rsid w:val="00121CA2"/>
    <w:rsid w:val="0012227B"/>
    <w:rsid w:val="001227E7"/>
    <w:rsid w:val="00122938"/>
    <w:rsid w:val="0012296C"/>
    <w:rsid w:val="00122A86"/>
    <w:rsid w:val="00122EA3"/>
    <w:rsid w:val="001234C3"/>
    <w:rsid w:val="001236B9"/>
    <w:rsid w:val="00123A1B"/>
    <w:rsid w:val="00123D69"/>
    <w:rsid w:val="00124DC6"/>
    <w:rsid w:val="00124EA1"/>
    <w:rsid w:val="0012529A"/>
    <w:rsid w:val="0012557D"/>
    <w:rsid w:val="001255AA"/>
    <w:rsid w:val="001257A8"/>
    <w:rsid w:val="00125A22"/>
    <w:rsid w:val="00125C08"/>
    <w:rsid w:val="00125C32"/>
    <w:rsid w:val="00125DF3"/>
    <w:rsid w:val="00125E05"/>
    <w:rsid w:val="00126539"/>
    <w:rsid w:val="00126BF7"/>
    <w:rsid w:val="001270DD"/>
    <w:rsid w:val="00127179"/>
    <w:rsid w:val="001274E1"/>
    <w:rsid w:val="001277AF"/>
    <w:rsid w:val="001277B3"/>
    <w:rsid w:val="00130700"/>
    <w:rsid w:val="0013091C"/>
    <w:rsid w:val="00130C8A"/>
    <w:rsid w:val="00131084"/>
    <w:rsid w:val="001312D1"/>
    <w:rsid w:val="0013156C"/>
    <w:rsid w:val="001317F7"/>
    <w:rsid w:val="00131814"/>
    <w:rsid w:val="00131C33"/>
    <w:rsid w:val="00131EA5"/>
    <w:rsid w:val="0013204A"/>
    <w:rsid w:val="00132625"/>
    <w:rsid w:val="0013276E"/>
    <w:rsid w:val="00132825"/>
    <w:rsid w:val="00132853"/>
    <w:rsid w:val="00132E06"/>
    <w:rsid w:val="0013325B"/>
    <w:rsid w:val="00134200"/>
    <w:rsid w:val="00134641"/>
    <w:rsid w:val="00135137"/>
    <w:rsid w:val="00135310"/>
    <w:rsid w:val="001357A9"/>
    <w:rsid w:val="00135B09"/>
    <w:rsid w:val="00135B87"/>
    <w:rsid w:val="00136BE3"/>
    <w:rsid w:val="00136EB8"/>
    <w:rsid w:val="00136F19"/>
    <w:rsid w:val="00137A45"/>
    <w:rsid w:val="00140232"/>
    <w:rsid w:val="0014045E"/>
    <w:rsid w:val="0014087A"/>
    <w:rsid w:val="00140B34"/>
    <w:rsid w:val="00141195"/>
    <w:rsid w:val="00141333"/>
    <w:rsid w:val="00141DD6"/>
    <w:rsid w:val="00141F42"/>
    <w:rsid w:val="0014221B"/>
    <w:rsid w:val="0014253C"/>
    <w:rsid w:val="001426B7"/>
    <w:rsid w:val="0014276F"/>
    <w:rsid w:val="00142830"/>
    <w:rsid w:val="00142898"/>
    <w:rsid w:val="00142A8B"/>
    <w:rsid w:val="00143103"/>
    <w:rsid w:val="00143BF3"/>
    <w:rsid w:val="001441ED"/>
    <w:rsid w:val="001448B3"/>
    <w:rsid w:val="00144AA6"/>
    <w:rsid w:val="00144BF9"/>
    <w:rsid w:val="00144F4B"/>
    <w:rsid w:val="00145B1F"/>
    <w:rsid w:val="00145DFA"/>
    <w:rsid w:val="0014638D"/>
    <w:rsid w:val="001466B1"/>
    <w:rsid w:val="00146803"/>
    <w:rsid w:val="00146F35"/>
    <w:rsid w:val="001470B0"/>
    <w:rsid w:val="00147202"/>
    <w:rsid w:val="00147FDD"/>
    <w:rsid w:val="0015093A"/>
    <w:rsid w:val="00150C08"/>
    <w:rsid w:val="00150E9B"/>
    <w:rsid w:val="00150EC4"/>
    <w:rsid w:val="00150FD5"/>
    <w:rsid w:val="001511A8"/>
    <w:rsid w:val="001516D3"/>
    <w:rsid w:val="00152608"/>
    <w:rsid w:val="00152A0E"/>
    <w:rsid w:val="00152C0A"/>
    <w:rsid w:val="00153377"/>
    <w:rsid w:val="00153AC1"/>
    <w:rsid w:val="00153D9D"/>
    <w:rsid w:val="00153DA6"/>
    <w:rsid w:val="00153F71"/>
    <w:rsid w:val="00154067"/>
    <w:rsid w:val="001541D0"/>
    <w:rsid w:val="001543AC"/>
    <w:rsid w:val="00154E3A"/>
    <w:rsid w:val="0015526C"/>
    <w:rsid w:val="0015556D"/>
    <w:rsid w:val="00155786"/>
    <w:rsid w:val="00156D0F"/>
    <w:rsid w:val="00157372"/>
    <w:rsid w:val="0015782A"/>
    <w:rsid w:val="0016006A"/>
    <w:rsid w:val="001601ED"/>
    <w:rsid w:val="0016044E"/>
    <w:rsid w:val="001604A8"/>
    <w:rsid w:val="001604F7"/>
    <w:rsid w:val="00160AB8"/>
    <w:rsid w:val="00160DF5"/>
    <w:rsid w:val="00160F9C"/>
    <w:rsid w:val="001611D1"/>
    <w:rsid w:val="0016192B"/>
    <w:rsid w:val="00161EC5"/>
    <w:rsid w:val="00162C05"/>
    <w:rsid w:val="00162D06"/>
    <w:rsid w:val="001636D5"/>
    <w:rsid w:val="001638C7"/>
    <w:rsid w:val="00163EEC"/>
    <w:rsid w:val="001648ED"/>
    <w:rsid w:val="00164B7F"/>
    <w:rsid w:val="00164DB6"/>
    <w:rsid w:val="00165014"/>
    <w:rsid w:val="001650B5"/>
    <w:rsid w:val="001653B8"/>
    <w:rsid w:val="001657A3"/>
    <w:rsid w:val="00165D8C"/>
    <w:rsid w:val="001665D6"/>
    <w:rsid w:val="00166902"/>
    <w:rsid w:val="00166AC1"/>
    <w:rsid w:val="00167210"/>
    <w:rsid w:val="001679FD"/>
    <w:rsid w:val="00167C49"/>
    <w:rsid w:val="001702A3"/>
    <w:rsid w:val="0017053E"/>
    <w:rsid w:val="0017063D"/>
    <w:rsid w:val="001707B2"/>
    <w:rsid w:val="00170CA7"/>
    <w:rsid w:val="00170FF4"/>
    <w:rsid w:val="0017100B"/>
    <w:rsid w:val="00171F68"/>
    <w:rsid w:val="00172944"/>
    <w:rsid w:val="00173486"/>
    <w:rsid w:val="00173A90"/>
    <w:rsid w:val="00173B13"/>
    <w:rsid w:val="00175160"/>
    <w:rsid w:val="001753EB"/>
    <w:rsid w:val="001758AE"/>
    <w:rsid w:val="0017629F"/>
    <w:rsid w:val="001764A0"/>
    <w:rsid w:val="00177369"/>
    <w:rsid w:val="001775C4"/>
    <w:rsid w:val="001778DC"/>
    <w:rsid w:val="00177ED9"/>
    <w:rsid w:val="00177F29"/>
    <w:rsid w:val="00180095"/>
    <w:rsid w:val="0018017B"/>
    <w:rsid w:val="00180768"/>
    <w:rsid w:val="00180ACF"/>
    <w:rsid w:val="00180B75"/>
    <w:rsid w:val="00180D7D"/>
    <w:rsid w:val="00180F84"/>
    <w:rsid w:val="00181069"/>
    <w:rsid w:val="00181466"/>
    <w:rsid w:val="00181BDC"/>
    <w:rsid w:val="0018227C"/>
    <w:rsid w:val="001826E0"/>
    <w:rsid w:val="00182857"/>
    <w:rsid w:val="00182EF6"/>
    <w:rsid w:val="00182F43"/>
    <w:rsid w:val="0018309F"/>
    <w:rsid w:val="00183358"/>
    <w:rsid w:val="0018343B"/>
    <w:rsid w:val="00183668"/>
    <w:rsid w:val="00183A88"/>
    <w:rsid w:val="00184068"/>
    <w:rsid w:val="00184095"/>
    <w:rsid w:val="001845E5"/>
    <w:rsid w:val="001846DE"/>
    <w:rsid w:val="00184BB0"/>
    <w:rsid w:val="00184EF7"/>
    <w:rsid w:val="00184F00"/>
    <w:rsid w:val="00185A6B"/>
    <w:rsid w:val="001860A0"/>
    <w:rsid w:val="00186104"/>
    <w:rsid w:val="0018690B"/>
    <w:rsid w:val="0019068D"/>
    <w:rsid w:val="0019074F"/>
    <w:rsid w:val="001907CE"/>
    <w:rsid w:val="00190BD2"/>
    <w:rsid w:val="00191553"/>
    <w:rsid w:val="00191F37"/>
    <w:rsid w:val="0019227A"/>
    <w:rsid w:val="00193E26"/>
    <w:rsid w:val="00195650"/>
    <w:rsid w:val="001960F9"/>
    <w:rsid w:val="0019632D"/>
    <w:rsid w:val="001965B6"/>
    <w:rsid w:val="001970C4"/>
    <w:rsid w:val="001977C8"/>
    <w:rsid w:val="00197B53"/>
    <w:rsid w:val="00197BA6"/>
    <w:rsid w:val="00197C7B"/>
    <w:rsid w:val="00197DFA"/>
    <w:rsid w:val="00197F57"/>
    <w:rsid w:val="001A010F"/>
    <w:rsid w:val="001A043C"/>
    <w:rsid w:val="001A0FBB"/>
    <w:rsid w:val="001A17CD"/>
    <w:rsid w:val="001A1B88"/>
    <w:rsid w:val="001A1D96"/>
    <w:rsid w:val="001A1F92"/>
    <w:rsid w:val="001A20C3"/>
    <w:rsid w:val="001A2382"/>
    <w:rsid w:val="001A242B"/>
    <w:rsid w:val="001A26AD"/>
    <w:rsid w:val="001A3151"/>
    <w:rsid w:val="001A34F0"/>
    <w:rsid w:val="001A385B"/>
    <w:rsid w:val="001A38C1"/>
    <w:rsid w:val="001A3DCC"/>
    <w:rsid w:val="001A4722"/>
    <w:rsid w:val="001A54A6"/>
    <w:rsid w:val="001A6343"/>
    <w:rsid w:val="001A6390"/>
    <w:rsid w:val="001A6420"/>
    <w:rsid w:val="001A667A"/>
    <w:rsid w:val="001A685E"/>
    <w:rsid w:val="001A68F4"/>
    <w:rsid w:val="001A6C21"/>
    <w:rsid w:val="001A6CB0"/>
    <w:rsid w:val="001A70BC"/>
    <w:rsid w:val="001A7717"/>
    <w:rsid w:val="001A77E4"/>
    <w:rsid w:val="001A78CB"/>
    <w:rsid w:val="001A7EEE"/>
    <w:rsid w:val="001B0069"/>
    <w:rsid w:val="001B0089"/>
    <w:rsid w:val="001B0428"/>
    <w:rsid w:val="001B048E"/>
    <w:rsid w:val="001B0A78"/>
    <w:rsid w:val="001B18C1"/>
    <w:rsid w:val="001B1D9D"/>
    <w:rsid w:val="001B1E4A"/>
    <w:rsid w:val="001B1FB4"/>
    <w:rsid w:val="001B209F"/>
    <w:rsid w:val="001B2485"/>
    <w:rsid w:val="001B2C91"/>
    <w:rsid w:val="001B2FCB"/>
    <w:rsid w:val="001B2FF4"/>
    <w:rsid w:val="001B336E"/>
    <w:rsid w:val="001B378D"/>
    <w:rsid w:val="001B3BC3"/>
    <w:rsid w:val="001B3D67"/>
    <w:rsid w:val="001B3D7B"/>
    <w:rsid w:val="001B3F36"/>
    <w:rsid w:val="001B3FB5"/>
    <w:rsid w:val="001B415E"/>
    <w:rsid w:val="001B4C18"/>
    <w:rsid w:val="001B5081"/>
    <w:rsid w:val="001B511A"/>
    <w:rsid w:val="001B578B"/>
    <w:rsid w:val="001B57B0"/>
    <w:rsid w:val="001B5D39"/>
    <w:rsid w:val="001B6104"/>
    <w:rsid w:val="001B6140"/>
    <w:rsid w:val="001B626C"/>
    <w:rsid w:val="001B636E"/>
    <w:rsid w:val="001B6380"/>
    <w:rsid w:val="001B6595"/>
    <w:rsid w:val="001B6B12"/>
    <w:rsid w:val="001B6CDE"/>
    <w:rsid w:val="001B6FCA"/>
    <w:rsid w:val="001B70F1"/>
    <w:rsid w:val="001B71CE"/>
    <w:rsid w:val="001B7280"/>
    <w:rsid w:val="001B75FB"/>
    <w:rsid w:val="001B775E"/>
    <w:rsid w:val="001B7B34"/>
    <w:rsid w:val="001B7C23"/>
    <w:rsid w:val="001B7CA3"/>
    <w:rsid w:val="001C022C"/>
    <w:rsid w:val="001C0632"/>
    <w:rsid w:val="001C0BA8"/>
    <w:rsid w:val="001C0E0A"/>
    <w:rsid w:val="001C111C"/>
    <w:rsid w:val="001C1982"/>
    <w:rsid w:val="001C1B98"/>
    <w:rsid w:val="001C24C0"/>
    <w:rsid w:val="001C29BA"/>
    <w:rsid w:val="001C2AB9"/>
    <w:rsid w:val="001C2DD3"/>
    <w:rsid w:val="001C2F07"/>
    <w:rsid w:val="001C3344"/>
    <w:rsid w:val="001C3390"/>
    <w:rsid w:val="001C358E"/>
    <w:rsid w:val="001C39FF"/>
    <w:rsid w:val="001C3B1E"/>
    <w:rsid w:val="001C4A8B"/>
    <w:rsid w:val="001C4DFA"/>
    <w:rsid w:val="001C54BE"/>
    <w:rsid w:val="001C5C7D"/>
    <w:rsid w:val="001C5D83"/>
    <w:rsid w:val="001C5E3A"/>
    <w:rsid w:val="001C5F62"/>
    <w:rsid w:val="001C6466"/>
    <w:rsid w:val="001C66ED"/>
    <w:rsid w:val="001C69CC"/>
    <w:rsid w:val="001C6D1B"/>
    <w:rsid w:val="001C6FB6"/>
    <w:rsid w:val="001C77E5"/>
    <w:rsid w:val="001C781D"/>
    <w:rsid w:val="001D01EE"/>
    <w:rsid w:val="001D0736"/>
    <w:rsid w:val="001D0833"/>
    <w:rsid w:val="001D0BAE"/>
    <w:rsid w:val="001D1102"/>
    <w:rsid w:val="001D133D"/>
    <w:rsid w:val="001D1767"/>
    <w:rsid w:val="001D1790"/>
    <w:rsid w:val="001D1EAA"/>
    <w:rsid w:val="001D2965"/>
    <w:rsid w:val="001D309C"/>
    <w:rsid w:val="001D4253"/>
    <w:rsid w:val="001D4FA8"/>
    <w:rsid w:val="001D504E"/>
    <w:rsid w:val="001D56A4"/>
    <w:rsid w:val="001D57F6"/>
    <w:rsid w:val="001D5F8A"/>
    <w:rsid w:val="001D6337"/>
    <w:rsid w:val="001D63D4"/>
    <w:rsid w:val="001D68EA"/>
    <w:rsid w:val="001D6B8A"/>
    <w:rsid w:val="001D6F72"/>
    <w:rsid w:val="001D70A3"/>
    <w:rsid w:val="001D711B"/>
    <w:rsid w:val="001D759D"/>
    <w:rsid w:val="001D79E6"/>
    <w:rsid w:val="001D7F69"/>
    <w:rsid w:val="001E0873"/>
    <w:rsid w:val="001E0B57"/>
    <w:rsid w:val="001E0B5E"/>
    <w:rsid w:val="001E0E4C"/>
    <w:rsid w:val="001E0E99"/>
    <w:rsid w:val="001E0EDB"/>
    <w:rsid w:val="001E1631"/>
    <w:rsid w:val="001E17BC"/>
    <w:rsid w:val="001E1A4D"/>
    <w:rsid w:val="001E24B4"/>
    <w:rsid w:val="001E281F"/>
    <w:rsid w:val="001E2866"/>
    <w:rsid w:val="001E2A59"/>
    <w:rsid w:val="001E3038"/>
    <w:rsid w:val="001E34D3"/>
    <w:rsid w:val="001E35AF"/>
    <w:rsid w:val="001E3784"/>
    <w:rsid w:val="001E408B"/>
    <w:rsid w:val="001E41F3"/>
    <w:rsid w:val="001E43E8"/>
    <w:rsid w:val="001E47E4"/>
    <w:rsid w:val="001E4AA3"/>
    <w:rsid w:val="001E504B"/>
    <w:rsid w:val="001E50E2"/>
    <w:rsid w:val="001E5208"/>
    <w:rsid w:val="001E551A"/>
    <w:rsid w:val="001E5565"/>
    <w:rsid w:val="001E6065"/>
    <w:rsid w:val="001E6125"/>
    <w:rsid w:val="001E681F"/>
    <w:rsid w:val="001E6D20"/>
    <w:rsid w:val="001E7450"/>
    <w:rsid w:val="001E7988"/>
    <w:rsid w:val="001E7D40"/>
    <w:rsid w:val="001F0184"/>
    <w:rsid w:val="001F0201"/>
    <w:rsid w:val="001F09F6"/>
    <w:rsid w:val="001F0CA1"/>
    <w:rsid w:val="001F10CE"/>
    <w:rsid w:val="001F11DF"/>
    <w:rsid w:val="001F173C"/>
    <w:rsid w:val="001F1A9B"/>
    <w:rsid w:val="001F1AFB"/>
    <w:rsid w:val="001F21E8"/>
    <w:rsid w:val="001F23A8"/>
    <w:rsid w:val="001F2538"/>
    <w:rsid w:val="001F2CFC"/>
    <w:rsid w:val="001F33B2"/>
    <w:rsid w:val="001F3BDF"/>
    <w:rsid w:val="001F3C8C"/>
    <w:rsid w:val="001F3D1C"/>
    <w:rsid w:val="001F3D44"/>
    <w:rsid w:val="001F45DA"/>
    <w:rsid w:val="001F46A0"/>
    <w:rsid w:val="001F4972"/>
    <w:rsid w:val="001F49D5"/>
    <w:rsid w:val="001F554B"/>
    <w:rsid w:val="001F5B17"/>
    <w:rsid w:val="001F6104"/>
    <w:rsid w:val="001F6117"/>
    <w:rsid w:val="001F6676"/>
    <w:rsid w:val="001F66DA"/>
    <w:rsid w:val="001F6C68"/>
    <w:rsid w:val="001F6FFF"/>
    <w:rsid w:val="001F74D3"/>
    <w:rsid w:val="001F788B"/>
    <w:rsid w:val="001F7A97"/>
    <w:rsid w:val="001F7D8C"/>
    <w:rsid w:val="002002C8"/>
    <w:rsid w:val="00200340"/>
    <w:rsid w:val="00200475"/>
    <w:rsid w:val="00200832"/>
    <w:rsid w:val="00200923"/>
    <w:rsid w:val="00200DBC"/>
    <w:rsid w:val="002010F1"/>
    <w:rsid w:val="0020116F"/>
    <w:rsid w:val="0020138F"/>
    <w:rsid w:val="002014D7"/>
    <w:rsid w:val="00201C10"/>
    <w:rsid w:val="00201CFC"/>
    <w:rsid w:val="002021D7"/>
    <w:rsid w:val="002023A8"/>
    <w:rsid w:val="002023FE"/>
    <w:rsid w:val="00202461"/>
    <w:rsid w:val="00202625"/>
    <w:rsid w:val="00202AEE"/>
    <w:rsid w:val="00202B14"/>
    <w:rsid w:val="00202E42"/>
    <w:rsid w:val="00202FCE"/>
    <w:rsid w:val="0020332E"/>
    <w:rsid w:val="00203A01"/>
    <w:rsid w:val="00203E9E"/>
    <w:rsid w:val="00204107"/>
    <w:rsid w:val="002042A1"/>
    <w:rsid w:val="002045B0"/>
    <w:rsid w:val="00204807"/>
    <w:rsid w:val="00204828"/>
    <w:rsid w:val="00204E97"/>
    <w:rsid w:val="00205711"/>
    <w:rsid w:val="0020587A"/>
    <w:rsid w:val="00205923"/>
    <w:rsid w:val="00205B7F"/>
    <w:rsid w:val="00205B9C"/>
    <w:rsid w:val="00205DCA"/>
    <w:rsid w:val="00206268"/>
    <w:rsid w:val="00206464"/>
    <w:rsid w:val="00207048"/>
    <w:rsid w:val="002076C3"/>
    <w:rsid w:val="00207793"/>
    <w:rsid w:val="00207A94"/>
    <w:rsid w:val="00207AA5"/>
    <w:rsid w:val="00207BFB"/>
    <w:rsid w:val="00207C57"/>
    <w:rsid w:val="002107B2"/>
    <w:rsid w:val="00210AAF"/>
    <w:rsid w:val="00210D22"/>
    <w:rsid w:val="002112A0"/>
    <w:rsid w:val="0021160E"/>
    <w:rsid w:val="0021177C"/>
    <w:rsid w:val="00211E24"/>
    <w:rsid w:val="002124B5"/>
    <w:rsid w:val="00212651"/>
    <w:rsid w:val="0021296F"/>
    <w:rsid w:val="00213A9A"/>
    <w:rsid w:val="00213D61"/>
    <w:rsid w:val="00213E1C"/>
    <w:rsid w:val="00214112"/>
    <w:rsid w:val="002142D0"/>
    <w:rsid w:val="002145B2"/>
    <w:rsid w:val="00214991"/>
    <w:rsid w:val="00214F44"/>
    <w:rsid w:val="00214F99"/>
    <w:rsid w:val="002154A5"/>
    <w:rsid w:val="002155F4"/>
    <w:rsid w:val="002157E4"/>
    <w:rsid w:val="00215A14"/>
    <w:rsid w:val="0021614B"/>
    <w:rsid w:val="00216FDD"/>
    <w:rsid w:val="00217550"/>
    <w:rsid w:val="00217EAE"/>
    <w:rsid w:val="002203BB"/>
    <w:rsid w:val="00220898"/>
    <w:rsid w:val="00220ACE"/>
    <w:rsid w:val="00220F8E"/>
    <w:rsid w:val="002213B5"/>
    <w:rsid w:val="002214AD"/>
    <w:rsid w:val="00221661"/>
    <w:rsid w:val="0022182B"/>
    <w:rsid w:val="00221907"/>
    <w:rsid w:val="00221A43"/>
    <w:rsid w:val="00221BB1"/>
    <w:rsid w:val="00221D86"/>
    <w:rsid w:val="00222402"/>
    <w:rsid w:val="002228FE"/>
    <w:rsid w:val="00222C22"/>
    <w:rsid w:val="00222EBF"/>
    <w:rsid w:val="00222F5D"/>
    <w:rsid w:val="0022300F"/>
    <w:rsid w:val="002234CB"/>
    <w:rsid w:val="00223971"/>
    <w:rsid w:val="00223C79"/>
    <w:rsid w:val="00223DDB"/>
    <w:rsid w:val="0022418F"/>
    <w:rsid w:val="002243B0"/>
    <w:rsid w:val="0022488A"/>
    <w:rsid w:val="0022499C"/>
    <w:rsid w:val="00224B6C"/>
    <w:rsid w:val="00224C44"/>
    <w:rsid w:val="00224E96"/>
    <w:rsid w:val="002258CC"/>
    <w:rsid w:val="00225BF4"/>
    <w:rsid w:val="002261DC"/>
    <w:rsid w:val="002263AA"/>
    <w:rsid w:val="0022656C"/>
    <w:rsid w:val="002267AB"/>
    <w:rsid w:val="00226835"/>
    <w:rsid w:val="00226AF5"/>
    <w:rsid w:val="002277A5"/>
    <w:rsid w:val="0022781D"/>
    <w:rsid w:val="002279AB"/>
    <w:rsid w:val="0023004D"/>
    <w:rsid w:val="00230556"/>
    <w:rsid w:val="00230CBF"/>
    <w:rsid w:val="002313BF"/>
    <w:rsid w:val="00231874"/>
    <w:rsid w:val="00231E54"/>
    <w:rsid w:val="002321E8"/>
    <w:rsid w:val="002322F7"/>
    <w:rsid w:val="002323C1"/>
    <w:rsid w:val="00232828"/>
    <w:rsid w:val="00232DEE"/>
    <w:rsid w:val="00232E93"/>
    <w:rsid w:val="0023360F"/>
    <w:rsid w:val="00233810"/>
    <w:rsid w:val="00233A39"/>
    <w:rsid w:val="00233BE2"/>
    <w:rsid w:val="00233EAF"/>
    <w:rsid w:val="00233F33"/>
    <w:rsid w:val="00234060"/>
    <w:rsid w:val="0023448F"/>
    <w:rsid w:val="00234585"/>
    <w:rsid w:val="00234668"/>
    <w:rsid w:val="0023485C"/>
    <w:rsid w:val="00234F69"/>
    <w:rsid w:val="00235251"/>
    <w:rsid w:val="002353B4"/>
    <w:rsid w:val="00235B4C"/>
    <w:rsid w:val="00235D96"/>
    <w:rsid w:val="00236375"/>
    <w:rsid w:val="002365D3"/>
    <w:rsid w:val="00236705"/>
    <w:rsid w:val="0023683D"/>
    <w:rsid w:val="00236CAA"/>
    <w:rsid w:val="00237395"/>
    <w:rsid w:val="002376A3"/>
    <w:rsid w:val="002376BB"/>
    <w:rsid w:val="002379A1"/>
    <w:rsid w:val="002403E6"/>
    <w:rsid w:val="00240517"/>
    <w:rsid w:val="002421BB"/>
    <w:rsid w:val="002427DB"/>
    <w:rsid w:val="00242A67"/>
    <w:rsid w:val="00242D42"/>
    <w:rsid w:val="00242FA5"/>
    <w:rsid w:val="0024335F"/>
    <w:rsid w:val="00243854"/>
    <w:rsid w:val="00243BC1"/>
    <w:rsid w:val="00243D63"/>
    <w:rsid w:val="00243E30"/>
    <w:rsid w:val="00243EA5"/>
    <w:rsid w:val="00244332"/>
    <w:rsid w:val="00244344"/>
    <w:rsid w:val="002445E7"/>
    <w:rsid w:val="00244E0C"/>
    <w:rsid w:val="002450F4"/>
    <w:rsid w:val="00245B1F"/>
    <w:rsid w:val="00245B23"/>
    <w:rsid w:val="0024656E"/>
    <w:rsid w:val="002467CC"/>
    <w:rsid w:val="002468B1"/>
    <w:rsid w:val="00246DE8"/>
    <w:rsid w:val="00246F62"/>
    <w:rsid w:val="00246FF0"/>
    <w:rsid w:val="00247240"/>
    <w:rsid w:val="00247312"/>
    <w:rsid w:val="00247499"/>
    <w:rsid w:val="002475D8"/>
    <w:rsid w:val="00247765"/>
    <w:rsid w:val="00247776"/>
    <w:rsid w:val="002477C4"/>
    <w:rsid w:val="002477DB"/>
    <w:rsid w:val="00247C83"/>
    <w:rsid w:val="00247E2B"/>
    <w:rsid w:val="0025022A"/>
    <w:rsid w:val="00250383"/>
    <w:rsid w:val="00250854"/>
    <w:rsid w:val="00250A58"/>
    <w:rsid w:val="00250DEE"/>
    <w:rsid w:val="00251768"/>
    <w:rsid w:val="002521B1"/>
    <w:rsid w:val="0025228F"/>
    <w:rsid w:val="00252674"/>
    <w:rsid w:val="00252B9A"/>
    <w:rsid w:val="00252BCC"/>
    <w:rsid w:val="002530BE"/>
    <w:rsid w:val="002533DD"/>
    <w:rsid w:val="00253DF9"/>
    <w:rsid w:val="00254312"/>
    <w:rsid w:val="00254641"/>
    <w:rsid w:val="00254901"/>
    <w:rsid w:val="002549B3"/>
    <w:rsid w:val="00254A29"/>
    <w:rsid w:val="002557E7"/>
    <w:rsid w:val="002559EF"/>
    <w:rsid w:val="00255D4E"/>
    <w:rsid w:val="00257195"/>
    <w:rsid w:val="00257880"/>
    <w:rsid w:val="002578D8"/>
    <w:rsid w:val="00260B69"/>
    <w:rsid w:val="00260BE8"/>
    <w:rsid w:val="00260F25"/>
    <w:rsid w:val="002613A5"/>
    <w:rsid w:val="002613E4"/>
    <w:rsid w:val="002614AE"/>
    <w:rsid w:val="002617FB"/>
    <w:rsid w:val="00262617"/>
    <w:rsid w:val="00262867"/>
    <w:rsid w:val="002635FB"/>
    <w:rsid w:val="00263808"/>
    <w:rsid w:val="0026400E"/>
    <w:rsid w:val="00264625"/>
    <w:rsid w:val="00265E50"/>
    <w:rsid w:val="00265F7A"/>
    <w:rsid w:val="00265F87"/>
    <w:rsid w:val="002662AD"/>
    <w:rsid w:val="00266335"/>
    <w:rsid w:val="00266518"/>
    <w:rsid w:val="00267012"/>
    <w:rsid w:val="00267881"/>
    <w:rsid w:val="00270531"/>
    <w:rsid w:val="00270667"/>
    <w:rsid w:val="00270E2A"/>
    <w:rsid w:val="00271785"/>
    <w:rsid w:val="00271BA4"/>
    <w:rsid w:val="002723F2"/>
    <w:rsid w:val="00272A3B"/>
    <w:rsid w:val="00272A66"/>
    <w:rsid w:val="0027311D"/>
    <w:rsid w:val="0027319A"/>
    <w:rsid w:val="00273821"/>
    <w:rsid w:val="00273D5A"/>
    <w:rsid w:val="00273FB2"/>
    <w:rsid w:val="00273FC1"/>
    <w:rsid w:val="00274E67"/>
    <w:rsid w:val="00275685"/>
    <w:rsid w:val="00275BCA"/>
    <w:rsid w:val="00275D12"/>
    <w:rsid w:val="00275E60"/>
    <w:rsid w:val="002767D4"/>
    <w:rsid w:val="0027690F"/>
    <w:rsid w:val="00276CD2"/>
    <w:rsid w:val="002776D3"/>
    <w:rsid w:val="00277A1E"/>
    <w:rsid w:val="0028062F"/>
    <w:rsid w:val="002808AD"/>
    <w:rsid w:val="00280F6F"/>
    <w:rsid w:val="00280FEC"/>
    <w:rsid w:val="00281541"/>
    <w:rsid w:val="0028186E"/>
    <w:rsid w:val="00281888"/>
    <w:rsid w:val="00281EB0"/>
    <w:rsid w:val="00282572"/>
    <w:rsid w:val="002828AC"/>
    <w:rsid w:val="002828C9"/>
    <w:rsid w:val="00282A87"/>
    <w:rsid w:val="00282EC3"/>
    <w:rsid w:val="002835CB"/>
    <w:rsid w:val="00283771"/>
    <w:rsid w:val="0028456D"/>
    <w:rsid w:val="00284BAB"/>
    <w:rsid w:val="00284F72"/>
    <w:rsid w:val="002853C0"/>
    <w:rsid w:val="0028548A"/>
    <w:rsid w:val="00285749"/>
    <w:rsid w:val="00285CE2"/>
    <w:rsid w:val="00286361"/>
    <w:rsid w:val="00286647"/>
    <w:rsid w:val="0028675B"/>
    <w:rsid w:val="002872BF"/>
    <w:rsid w:val="002876B5"/>
    <w:rsid w:val="00290189"/>
    <w:rsid w:val="002903E1"/>
    <w:rsid w:val="00290868"/>
    <w:rsid w:val="00290E97"/>
    <w:rsid w:val="002912DE"/>
    <w:rsid w:val="00291609"/>
    <w:rsid w:val="002916AC"/>
    <w:rsid w:val="0029181B"/>
    <w:rsid w:val="00291C98"/>
    <w:rsid w:val="002920CB"/>
    <w:rsid w:val="002928C7"/>
    <w:rsid w:val="0029290F"/>
    <w:rsid w:val="00292EAA"/>
    <w:rsid w:val="002934AE"/>
    <w:rsid w:val="00293AC5"/>
    <w:rsid w:val="00293D64"/>
    <w:rsid w:val="00293D85"/>
    <w:rsid w:val="0029431D"/>
    <w:rsid w:val="002947D9"/>
    <w:rsid w:val="002949CA"/>
    <w:rsid w:val="00294E91"/>
    <w:rsid w:val="002952E2"/>
    <w:rsid w:val="00295352"/>
    <w:rsid w:val="00295678"/>
    <w:rsid w:val="00295700"/>
    <w:rsid w:val="0029573B"/>
    <w:rsid w:val="002958A9"/>
    <w:rsid w:val="002959FF"/>
    <w:rsid w:val="00295BB5"/>
    <w:rsid w:val="00295C05"/>
    <w:rsid w:val="00295C98"/>
    <w:rsid w:val="00295D94"/>
    <w:rsid w:val="002962CA"/>
    <w:rsid w:val="002965FB"/>
    <w:rsid w:val="002966C2"/>
    <w:rsid w:val="002969FA"/>
    <w:rsid w:val="00296B77"/>
    <w:rsid w:val="00296EB2"/>
    <w:rsid w:val="00296F99"/>
    <w:rsid w:val="00296FCE"/>
    <w:rsid w:val="00297500"/>
    <w:rsid w:val="0029772D"/>
    <w:rsid w:val="002A036E"/>
    <w:rsid w:val="002A0D92"/>
    <w:rsid w:val="002A120E"/>
    <w:rsid w:val="002A1AF6"/>
    <w:rsid w:val="002A1C30"/>
    <w:rsid w:val="002A1E27"/>
    <w:rsid w:val="002A2646"/>
    <w:rsid w:val="002A29CC"/>
    <w:rsid w:val="002A2B78"/>
    <w:rsid w:val="002A2BB7"/>
    <w:rsid w:val="002A2F81"/>
    <w:rsid w:val="002A323C"/>
    <w:rsid w:val="002A3464"/>
    <w:rsid w:val="002A3934"/>
    <w:rsid w:val="002A39B7"/>
    <w:rsid w:val="002A3BA3"/>
    <w:rsid w:val="002A4673"/>
    <w:rsid w:val="002A4DCC"/>
    <w:rsid w:val="002A4FD1"/>
    <w:rsid w:val="002A558A"/>
    <w:rsid w:val="002A5CEA"/>
    <w:rsid w:val="002A5F2B"/>
    <w:rsid w:val="002A622D"/>
    <w:rsid w:val="002A6B5F"/>
    <w:rsid w:val="002A6E77"/>
    <w:rsid w:val="002A6FBE"/>
    <w:rsid w:val="002A768E"/>
    <w:rsid w:val="002A7876"/>
    <w:rsid w:val="002A7C0A"/>
    <w:rsid w:val="002A7D00"/>
    <w:rsid w:val="002B0400"/>
    <w:rsid w:val="002B1447"/>
    <w:rsid w:val="002B1A6D"/>
    <w:rsid w:val="002B1C9E"/>
    <w:rsid w:val="002B1CC4"/>
    <w:rsid w:val="002B1DA7"/>
    <w:rsid w:val="002B1E85"/>
    <w:rsid w:val="002B2594"/>
    <w:rsid w:val="002B2A34"/>
    <w:rsid w:val="002B2B1B"/>
    <w:rsid w:val="002B3EFA"/>
    <w:rsid w:val="002B4586"/>
    <w:rsid w:val="002B49AC"/>
    <w:rsid w:val="002B4A9F"/>
    <w:rsid w:val="002B4FA8"/>
    <w:rsid w:val="002B51D3"/>
    <w:rsid w:val="002B53B9"/>
    <w:rsid w:val="002B565A"/>
    <w:rsid w:val="002B59FE"/>
    <w:rsid w:val="002B5D56"/>
    <w:rsid w:val="002B5F3F"/>
    <w:rsid w:val="002B60DB"/>
    <w:rsid w:val="002B689A"/>
    <w:rsid w:val="002B6ADD"/>
    <w:rsid w:val="002B6E95"/>
    <w:rsid w:val="002B7766"/>
    <w:rsid w:val="002C003C"/>
    <w:rsid w:val="002C0115"/>
    <w:rsid w:val="002C04F9"/>
    <w:rsid w:val="002C0977"/>
    <w:rsid w:val="002C0C9F"/>
    <w:rsid w:val="002C140D"/>
    <w:rsid w:val="002C15D4"/>
    <w:rsid w:val="002C17A1"/>
    <w:rsid w:val="002C1F66"/>
    <w:rsid w:val="002C2326"/>
    <w:rsid w:val="002C24E5"/>
    <w:rsid w:val="002C2570"/>
    <w:rsid w:val="002C28CD"/>
    <w:rsid w:val="002C2AC1"/>
    <w:rsid w:val="002C2D40"/>
    <w:rsid w:val="002C2D8B"/>
    <w:rsid w:val="002C3B6B"/>
    <w:rsid w:val="002C3BA3"/>
    <w:rsid w:val="002C3F9C"/>
    <w:rsid w:val="002C426C"/>
    <w:rsid w:val="002C4BB7"/>
    <w:rsid w:val="002C4C5E"/>
    <w:rsid w:val="002C4F35"/>
    <w:rsid w:val="002C553A"/>
    <w:rsid w:val="002C5758"/>
    <w:rsid w:val="002C5B5F"/>
    <w:rsid w:val="002C5BCD"/>
    <w:rsid w:val="002C5F15"/>
    <w:rsid w:val="002C639F"/>
    <w:rsid w:val="002C63B6"/>
    <w:rsid w:val="002C7216"/>
    <w:rsid w:val="002C73CF"/>
    <w:rsid w:val="002C7B02"/>
    <w:rsid w:val="002C7F1D"/>
    <w:rsid w:val="002D0FD9"/>
    <w:rsid w:val="002D0FFD"/>
    <w:rsid w:val="002D1C92"/>
    <w:rsid w:val="002D1D05"/>
    <w:rsid w:val="002D1D19"/>
    <w:rsid w:val="002D24F5"/>
    <w:rsid w:val="002D2799"/>
    <w:rsid w:val="002D282D"/>
    <w:rsid w:val="002D2931"/>
    <w:rsid w:val="002D2C73"/>
    <w:rsid w:val="002D2EEB"/>
    <w:rsid w:val="002D32AD"/>
    <w:rsid w:val="002D3445"/>
    <w:rsid w:val="002D3648"/>
    <w:rsid w:val="002D3F6E"/>
    <w:rsid w:val="002D3FA2"/>
    <w:rsid w:val="002D4229"/>
    <w:rsid w:val="002D44ED"/>
    <w:rsid w:val="002D4826"/>
    <w:rsid w:val="002D4B06"/>
    <w:rsid w:val="002D4DCF"/>
    <w:rsid w:val="002D556B"/>
    <w:rsid w:val="002D5DD8"/>
    <w:rsid w:val="002D6354"/>
    <w:rsid w:val="002D6383"/>
    <w:rsid w:val="002D683D"/>
    <w:rsid w:val="002D6885"/>
    <w:rsid w:val="002D6AD6"/>
    <w:rsid w:val="002D6B8A"/>
    <w:rsid w:val="002D6F3E"/>
    <w:rsid w:val="002D721E"/>
    <w:rsid w:val="002D722F"/>
    <w:rsid w:val="002D76E0"/>
    <w:rsid w:val="002D7D18"/>
    <w:rsid w:val="002E016F"/>
    <w:rsid w:val="002E0401"/>
    <w:rsid w:val="002E068A"/>
    <w:rsid w:val="002E0E6D"/>
    <w:rsid w:val="002E14A4"/>
    <w:rsid w:val="002E152E"/>
    <w:rsid w:val="002E1547"/>
    <w:rsid w:val="002E16EB"/>
    <w:rsid w:val="002E2184"/>
    <w:rsid w:val="002E28F7"/>
    <w:rsid w:val="002E2960"/>
    <w:rsid w:val="002E2CF2"/>
    <w:rsid w:val="002E35DF"/>
    <w:rsid w:val="002E3830"/>
    <w:rsid w:val="002E3C09"/>
    <w:rsid w:val="002E3D04"/>
    <w:rsid w:val="002E3EF6"/>
    <w:rsid w:val="002E4216"/>
    <w:rsid w:val="002E4B45"/>
    <w:rsid w:val="002E4C5F"/>
    <w:rsid w:val="002E5951"/>
    <w:rsid w:val="002E5A45"/>
    <w:rsid w:val="002E5AC4"/>
    <w:rsid w:val="002E5CFB"/>
    <w:rsid w:val="002E5E1A"/>
    <w:rsid w:val="002E6436"/>
    <w:rsid w:val="002E6B3C"/>
    <w:rsid w:val="002E702E"/>
    <w:rsid w:val="002E70D1"/>
    <w:rsid w:val="002E721A"/>
    <w:rsid w:val="002E7277"/>
    <w:rsid w:val="002E74B9"/>
    <w:rsid w:val="002E7C2F"/>
    <w:rsid w:val="002F00ED"/>
    <w:rsid w:val="002F0210"/>
    <w:rsid w:val="002F0228"/>
    <w:rsid w:val="002F0333"/>
    <w:rsid w:val="002F03BC"/>
    <w:rsid w:val="002F04A9"/>
    <w:rsid w:val="002F0580"/>
    <w:rsid w:val="002F0763"/>
    <w:rsid w:val="002F0824"/>
    <w:rsid w:val="002F16B5"/>
    <w:rsid w:val="002F1997"/>
    <w:rsid w:val="002F1E63"/>
    <w:rsid w:val="002F2451"/>
    <w:rsid w:val="002F285A"/>
    <w:rsid w:val="002F2DF6"/>
    <w:rsid w:val="002F3DD5"/>
    <w:rsid w:val="002F3E1C"/>
    <w:rsid w:val="002F4177"/>
    <w:rsid w:val="002F4309"/>
    <w:rsid w:val="002F4358"/>
    <w:rsid w:val="002F4BC5"/>
    <w:rsid w:val="002F539A"/>
    <w:rsid w:val="002F55B2"/>
    <w:rsid w:val="002F5F26"/>
    <w:rsid w:val="002F68E3"/>
    <w:rsid w:val="002F6A61"/>
    <w:rsid w:val="002F6B54"/>
    <w:rsid w:val="002F6EFA"/>
    <w:rsid w:val="002F78F8"/>
    <w:rsid w:val="002F7A88"/>
    <w:rsid w:val="002F7CFB"/>
    <w:rsid w:val="00300148"/>
    <w:rsid w:val="003001D0"/>
    <w:rsid w:val="003002E0"/>
    <w:rsid w:val="00300992"/>
    <w:rsid w:val="00302102"/>
    <w:rsid w:val="003021DD"/>
    <w:rsid w:val="00302459"/>
    <w:rsid w:val="003028B2"/>
    <w:rsid w:val="003028C5"/>
    <w:rsid w:val="00302ABA"/>
    <w:rsid w:val="00302ADD"/>
    <w:rsid w:val="00302F98"/>
    <w:rsid w:val="0030314E"/>
    <w:rsid w:val="00303421"/>
    <w:rsid w:val="00303DCF"/>
    <w:rsid w:val="003043E8"/>
    <w:rsid w:val="003045A8"/>
    <w:rsid w:val="00304979"/>
    <w:rsid w:val="00304CBA"/>
    <w:rsid w:val="00304CCA"/>
    <w:rsid w:val="00304EFA"/>
    <w:rsid w:val="0030507A"/>
    <w:rsid w:val="003056CE"/>
    <w:rsid w:val="00305706"/>
    <w:rsid w:val="00305BD4"/>
    <w:rsid w:val="00305EE5"/>
    <w:rsid w:val="0030661E"/>
    <w:rsid w:val="0030696B"/>
    <w:rsid w:val="0030728B"/>
    <w:rsid w:val="0030789B"/>
    <w:rsid w:val="003079D9"/>
    <w:rsid w:val="00307E46"/>
    <w:rsid w:val="00307F7D"/>
    <w:rsid w:val="003102CB"/>
    <w:rsid w:val="00310615"/>
    <w:rsid w:val="00310628"/>
    <w:rsid w:val="00310AAF"/>
    <w:rsid w:val="00310F20"/>
    <w:rsid w:val="003115F6"/>
    <w:rsid w:val="0031179C"/>
    <w:rsid w:val="003125C7"/>
    <w:rsid w:val="00312856"/>
    <w:rsid w:val="00312BFB"/>
    <w:rsid w:val="00312C93"/>
    <w:rsid w:val="00312D23"/>
    <w:rsid w:val="00312D24"/>
    <w:rsid w:val="00312E0C"/>
    <w:rsid w:val="003131DC"/>
    <w:rsid w:val="00313367"/>
    <w:rsid w:val="003135F0"/>
    <w:rsid w:val="00313747"/>
    <w:rsid w:val="003137D9"/>
    <w:rsid w:val="00313D76"/>
    <w:rsid w:val="00314057"/>
    <w:rsid w:val="00314348"/>
    <w:rsid w:val="003147F1"/>
    <w:rsid w:val="0031543D"/>
    <w:rsid w:val="00315DC7"/>
    <w:rsid w:val="00315F2D"/>
    <w:rsid w:val="00315F2F"/>
    <w:rsid w:val="00316405"/>
    <w:rsid w:val="003165FB"/>
    <w:rsid w:val="00316787"/>
    <w:rsid w:val="00316D12"/>
    <w:rsid w:val="00316D2D"/>
    <w:rsid w:val="00316D4A"/>
    <w:rsid w:val="00316FC9"/>
    <w:rsid w:val="003170B8"/>
    <w:rsid w:val="00317523"/>
    <w:rsid w:val="00317645"/>
    <w:rsid w:val="00317A78"/>
    <w:rsid w:val="003204FB"/>
    <w:rsid w:val="003205DA"/>
    <w:rsid w:val="0032081F"/>
    <w:rsid w:val="00320FA6"/>
    <w:rsid w:val="00321268"/>
    <w:rsid w:val="0032143F"/>
    <w:rsid w:val="003215A9"/>
    <w:rsid w:val="0032163B"/>
    <w:rsid w:val="00321F7D"/>
    <w:rsid w:val="00322411"/>
    <w:rsid w:val="00322753"/>
    <w:rsid w:val="00322AE2"/>
    <w:rsid w:val="00322B8B"/>
    <w:rsid w:val="00322BA5"/>
    <w:rsid w:val="00322BF9"/>
    <w:rsid w:val="00323303"/>
    <w:rsid w:val="003237B3"/>
    <w:rsid w:val="003239CA"/>
    <w:rsid w:val="003240EF"/>
    <w:rsid w:val="00324E7A"/>
    <w:rsid w:val="003252D9"/>
    <w:rsid w:val="00325769"/>
    <w:rsid w:val="00325B85"/>
    <w:rsid w:val="00326166"/>
    <w:rsid w:val="0032682E"/>
    <w:rsid w:val="00326847"/>
    <w:rsid w:val="00326BC6"/>
    <w:rsid w:val="00326C1A"/>
    <w:rsid w:val="003271DF"/>
    <w:rsid w:val="00327A96"/>
    <w:rsid w:val="00327C4D"/>
    <w:rsid w:val="00327C80"/>
    <w:rsid w:val="00327D47"/>
    <w:rsid w:val="003302C8"/>
    <w:rsid w:val="00330381"/>
    <w:rsid w:val="00330695"/>
    <w:rsid w:val="00330C34"/>
    <w:rsid w:val="00330D46"/>
    <w:rsid w:val="003311CF"/>
    <w:rsid w:val="0033143D"/>
    <w:rsid w:val="0033149A"/>
    <w:rsid w:val="00331A5C"/>
    <w:rsid w:val="00331D74"/>
    <w:rsid w:val="00331F9B"/>
    <w:rsid w:val="0033231B"/>
    <w:rsid w:val="00332513"/>
    <w:rsid w:val="00332769"/>
    <w:rsid w:val="00332B0C"/>
    <w:rsid w:val="00332B1A"/>
    <w:rsid w:val="00332B82"/>
    <w:rsid w:val="00332CB8"/>
    <w:rsid w:val="00332DCB"/>
    <w:rsid w:val="00333506"/>
    <w:rsid w:val="00333AB8"/>
    <w:rsid w:val="00333B90"/>
    <w:rsid w:val="00334383"/>
    <w:rsid w:val="00334688"/>
    <w:rsid w:val="00334763"/>
    <w:rsid w:val="00334BBB"/>
    <w:rsid w:val="00334EEF"/>
    <w:rsid w:val="003359EB"/>
    <w:rsid w:val="00335B68"/>
    <w:rsid w:val="00335C49"/>
    <w:rsid w:val="00335E5A"/>
    <w:rsid w:val="00336399"/>
    <w:rsid w:val="00336954"/>
    <w:rsid w:val="003371C6"/>
    <w:rsid w:val="0033747C"/>
    <w:rsid w:val="0033774A"/>
    <w:rsid w:val="003403AD"/>
    <w:rsid w:val="003407C0"/>
    <w:rsid w:val="00340FC5"/>
    <w:rsid w:val="00341115"/>
    <w:rsid w:val="00341425"/>
    <w:rsid w:val="0034151B"/>
    <w:rsid w:val="003415EC"/>
    <w:rsid w:val="00342215"/>
    <w:rsid w:val="003428BA"/>
    <w:rsid w:val="00342A06"/>
    <w:rsid w:val="00342A3B"/>
    <w:rsid w:val="00342BD8"/>
    <w:rsid w:val="00342CBB"/>
    <w:rsid w:val="00343483"/>
    <w:rsid w:val="003434FC"/>
    <w:rsid w:val="0034353F"/>
    <w:rsid w:val="003436A3"/>
    <w:rsid w:val="00343976"/>
    <w:rsid w:val="0034401C"/>
    <w:rsid w:val="00344BA9"/>
    <w:rsid w:val="003450B6"/>
    <w:rsid w:val="003452B6"/>
    <w:rsid w:val="003453FA"/>
    <w:rsid w:val="00345999"/>
    <w:rsid w:val="003459D9"/>
    <w:rsid w:val="00345B28"/>
    <w:rsid w:val="00345FCF"/>
    <w:rsid w:val="00346470"/>
    <w:rsid w:val="00346850"/>
    <w:rsid w:val="00346E60"/>
    <w:rsid w:val="003471A4"/>
    <w:rsid w:val="00347361"/>
    <w:rsid w:val="00347468"/>
    <w:rsid w:val="003476D2"/>
    <w:rsid w:val="0034772C"/>
    <w:rsid w:val="00347894"/>
    <w:rsid w:val="00347B21"/>
    <w:rsid w:val="0035052F"/>
    <w:rsid w:val="003507DA"/>
    <w:rsid w:val="00350D7E"/>
    <w:rsid w:val="00350EBC"/>
    <w:rsid w:val="003510F5"/>
    <w:rsid w:val="00351711"/>
    <w:rsid w:val="00351B7B"/>
    <w:rsid w:val="00351BCD"/>
    <w:rsid w:val="00351BF1"/>
    <w:rsid w:val="00352455"/>
    <w:rsid w:val="003526A7"/>
    <w:rsid w:val="00352A6B"/>
    <w:rsid w:val="00352C1B"/>
    <w:rsid w:val="0035319E"/>
    <w:rsid w:val="0035378A"/>
    <w:rsid w:val="00353793"/>
    <w:rsid w:val="00353A10"/>
    <w:rsid w:val="00353BDB"/>
    <w:rsid w:val="003547F7"/>
    <w:rsid w:val="00354929"/>
    <w:rsid w:val="00354A04"/>
    <w:rsid w:val="0035512F"/>
    <w:rsid w:val="003554B1"/>
    <w:rsid w:val="00355891"/>
    <w:rsid w:val="00355E3A"/>
    <w:rsid w:val="00355E72"/>
    <w:rsid w:val="003561A9"/>
    <w:rsid w:val="003562A8"/>
    <w:rsid w:val="00356AB4"/>
    <w:rsid w:val="00357557"/>
    <w:rsid w:val="003575BE"/>
    <w:rsid w:val="003579C0"/>
    <w:rsid w:val="00357A1A"/>
    <w:rsid w:val="00357B19"/>
    <w:rsid w:val="0036018B"/>
    <w:rsid w:val="003604B9"/>
    <w:rsid w:val="00360667"/>
    <w:rsid w:val="00360E7D"/>
    <w:rsid w:val="00360F4F"/>
    <w:rsid w:val="00360F6A"/>
    <w:rsid w:val="00361159"/>
    <w:rsid w:val="003616A4"/>
    <w:rsid w:val="00361A40"/>
    <w:rsid w:val="00361B74"/>
    <w:rsid w:val="00361CF4"/>
    <w:rsid w:val="00361D36"/>
    <w:rsid w:val="003621A3"/>
    <w:rsid w:val="003624B6"/>
    <w:rsid w:val="00363283"/>
    <w:rsid w:val="003636F5"/>
    <w:rsid w:val="00363CF6"/>
    <w:rsid w:val="00363E5F"/>
    <w:rsid w:val="003643D7"/>
    <w:rsid w:val="00364AA0"/>
    <w:rsid w:val="00364B03"/>
    <w:rsid w:val="00364FAB"/>
    <w:rsid w:val="00364FD7"/>
    <w:rsid w:val="00366DED"/>
    <w:rsid w:val="00366FA1"/>
    <w:rsid w:val="00367757"/>
    <w:rsid w:val="0037004C"/>
    <w:rsid w:val="0037022A"/>
    <w:rsid w:val="003702B8"/>
    <w:rsid w:val="003703CB"/>
    <w:rsid w:val="0037048F"/>
    <w:rsid w:val="003705A3"/>
    <w:rsid w:val="003708B1"/>
    <w:rsid w:val="0037092D"/>
    <w:rsid w:val="003710F5"/>
    <w:rsid w:val="0037119B"/>
    <w:rsid w:val="003714D6"/>
    <w:rsid w:val="003716D6"/>
    <w:rsid w:val="00371EED"/>
    <w:rsid w:val="003725CA"/>
    <w:rsid w:val="00372726"/>
    <w:rsid w:val="00372A7D"/>
    <w:rsid w:val="00372E8E"/>
    <w:rsid w:val="00372EE1"/>
    <w:rsid w:val="00372FCB"/>
    <w:rsid w:val="003736F1"/>
    <w:rsid w:val="00373E10"/>
    <w:rsid w:val="0037427C"/>
    <w:rsid w:val="00374988"/>
    <w:rsid w:val="00375047"/>
    <w:rsid w:val="00375494"/>
    <w:rsid w:val="00375679"/>
    <w:rsid w:val="00375851"/>
    <w:rsid w:val="003764BB"/>
    <w:rsid w:val="00376674"/>
    <w:rsid w:val="00376F04"/>
    <w:rsid w:val="00376FA7"/>
    <w:rsid w:val="003779C6"/>
    <w:rsid w:val="00377E87"/>
    <w:rsid w:val="00377FB7"/>
    <w:rsid w:val="00380EBB"/>
    <w:rsid w:val="003812B5"/>
    <w:rsid w:val="00381390"/>
    <w:rsid w:val="0038142B"/>
    <w:rsid w:val="003819DC"/>
    <w:rsid w:val="00381C0D"/>
    <w:rsid w:val="00381F6C"/>
    <w:rsid w:val="00382B41"/>
    <w:rsid w:val="00383E7A"/>
    <w:rsid w:val="00384193"/>
    <w:rsid w:val="00384EED"/>
    <w:rsid w:val="00385563"/>
    <w:rsid w:val="00385A32"/>
    <w:rsid w:val="003862C3"/>
    <w:rsid w:val="00386AC1"/>
    <w:rsid w:val="00387020"/>
    <w:rsid w:val="00387985"/>
    <w:rsid w:val="003901E4"/>
    <w:rsid w:val="00390C70"/>
    <w:rsid w:val="00390D21"/>
    <w:rsid w:val="00390EDA"/>
    <w:rsid w:val="003918DE"/>
    <w:rsid w:val="00391BE3"/>
    <w:rsid w:val="00391DB5"/>
    <w:rsid w:val="003923AD"/>
    <w:rsid w:val="003931B6"/>
    <w:rsid w:val="0039338A"/>
    <w:rsid w:val="00393AB1"/>
    <w:rsid w:val="00393C91"/>
    <w:rsid w:val="00393FA3"/>
    <w:rsid w:val="0039412B"/>
    <w:rsid w:val="00394759"/>
    <w:rsid w:val="00394CF5"/>
    <w:rsid w:val="00395071"/>
    <w:rsid w:val="0039604D"/>
    <w:rsid w:val="00396450"/>
    <w:rsid w:val="00396486"/>
    <w:rsid w:val="00396A14"/>
    <w:rsid w:val="00396FE7"/>
    <w:rsid w:val="003970B9"/>
    <w:rsid w:val="00397F65"/>
    <w:rsid w:val="003A03E2"/>
    <w:rsid w:val="003A0D77"/>
    <w:rsid w:val="003A178C"/>
    <w:rsid w:val="003A1BF1"/>
    <w:rsid w:val="003A1E0B"/>
    <w:rsid w:val="003A1FFC"/>
    <w:rsid w:val="003A21E6"/>
    <w:rsid w:val="003A21ED"/>
    <w:rsid w:val="003A2E9C"/>
    <w:rsid w:val="003A306F"/>
    <w:rsid w:val="003A314C"/>
    <w:rsid w:val="003A33C5"/>
    <w:rsid w:val="003A3618"/>
    <w:rsid w:val="003A3753"/>
    <w:rsid w:val="003A38B6"/>
    <w:rsid w:val="003A3E37"/>
    <w:rsid w:val="003A41E4"/>
    <w:rsid w:val="003A43D6"/>
    <w:rsid w:val="003A48B0"/>
    <w:rsid w:val="003A4E16"/>
    <w:rsid w:val="003A4FE1"/>
    <w:rsid w:val="003A4FE8"/>
    <w:rsid w:val="003A501C"/>
    <w:rsid w:val="003A52F9"/>
    <w:rsid w:val="003A557A"/>
    <w:rsid w:val="003A55BA"/>
    <w:rsid w:val="003A5751"/>
    <w:rsid w:val="003A606D"/>
    <w:rsid w:val="003A6A41"/>
    <w:rsid w:val="003A6AEE"/>
    <w:rsid w:val="003A6D0D"/>
    <w:rsid w:val="003A6D6C"/>
    <w:rsid w:val="003A7119"/>
    <w:rsid w:val="003B0490"/>
    <w:rsid w:val="003B11F6"/>
    <w:rsid w:val="003B1303"/>
    <w:rsid w:val="003B146F"/>
    <w:rsid w:val="003B19B8"/>
    <w:rsid w:val="003B1E3F"/>
    <w:rsid w:val="003B1E7D"/>
    <w:rsid w:val="003B2CF0"/>
    <w:rsid w:val="003B3117"/>
    <w:rsid w:val="003B36D2"/>
    <w:rsid w:val="003B432B"/>
    <w:rsid w:val="003B53C7"/>
    <w:rsid w:val="003B56D8"/>
    <w:rsid w:val="003B5800"/>
    <w:rsid w:val="003B5B1C"/>
    <w:rsid w:val="003B5BBA"/>
    <w:rsid w:val="003B60B3"/>
    <w:rsid w:val="003B6153"/>
    <w:rsid w:val="003B65AC"/>
    <w:rsid w:val="003B668F"/>
    <w:rsid w:val="003B7C7F"/>
    <w:rsid w:val="003B7FB8"/>
    <w:rsid w:val="003C0645"/>
    <w:rsid w:val="003C1312"/>
    <w:rsid w:val="003C1406"/>
    <w:rsid w:val="003C1E1A"/>
    <w:rsid w:val="003C1E4D"/>
    <w:rsid w:val="003C1E6B"/>
    <w:rsid w:val="003C27E6"/>
    <w:rsid w:val="003C3014"/>
    <w:rsid w:val="003C315A"/>
    <w:rsid w:val="003C3310"/>
    <w:rsid w:val="003C390A"/>
    <w:rsid w:val="003C3ACC"/>
    <w:rsid w:val="003C3E7F"/>
    <w:rsid w:val="003C4401"/>
    <w:rsid w:val="003C4414"/>
    <w:rsid w:val="003C485E"/>
    <w:rsid w:val="003C4C45"/>
    <w:rsid w:val="003C4C53"/>
    <w:rsid w:val="003C58CA"/>
    <w:rsid w:val="003C5D0A"/>
    <w:rsid w:val="003C5EB2"/>
    <w:rsid w:val="003C636C"/>
    <w:rsid w:val="003C6D51"/>
    <w:rsid w:val="003C7216"/>
    <w:rsid w:val="003C76EA"/>
    <w:rsid w:val="003C7B08"/>
    <w:rsid w:val="003C7F09"/>
    <w:rsid w:val="003D02E3"/>
    <w:rsid w:val="003D02E4"/>
    <w:rsid w:val="003D0983"/>
    <w:rsid w:val="003D0C0A"/>
    <w:rsid w:val="003D0F1F"/>
    <w:rsid w:val="003D111F"/>
    <w:rsid w:val="003D113B"/>
    <w:rsid w:val="003D12A5"/>
    <w:rsid w:val="003D1317"/>
    <w:rsid w:val="003D17A2"/>
    <w:rsid w:val="003D1A37"/>
    <w:rsid w:val="003D22B1"/>
    <w:rsid w:val="003D2729"/>
    <w:rsid w:val="003D2C87"/>
    <w:rsid w:val="003D31B3"/>
    <w:rsid w:val="003D35DE"/>
    <w:rsid w:val="003D37C4"/>
    <w:rsid w:val="003D3858"/>
    <w:rsid w:val="003D3BC5"/>
    <w:rsid w:val="003D3F79"/>
    <w:rsid w:val="003D419A"/>
    <w:rsid w:val="003D43A9"/>
    <w:rsid w:val="003D452F"/>
    <w:rsid w:val="003D464A"/>
    <w:rsid w:val="003D4702"/>
    <w:rsid w:val="003D4A82"/>
    <w:rsid w:val="003D4B4C"/>
    <w:rsid w:val="003D4BE4"/>
    <w:rsid w:val="003D4C63"/>
    <w:rsid w:val="003D4CBF"/>
    <w:rsid w:val="003D4D9E"/>
    <w:rsid w:val="003D59F3"/>
    <w:rsid w:val="003D5B07"/>
    <w:rsid w:val="003D5DCB"/>
    <w:rsid w:val="003D644A"/>
    <w:rsid w:val="003D65A2"/>
    <w:rsid w:val="003D6692"/>
    <w:rsid w:val="003D66AC"/>
    <w:rsid w:val="003D67ED"/>
    <w:rsid w:val="003D6F36"/>
    <w:rsid w:val="003D7A9E"/>
    <w:rsid w:val="003E0898"/>
    <w:rsid w:val="003E0970"/>
    <w:rsid w:val="003E0E02"/>
    <w:rsid w:val="003E0E80"/>
    <w:rsid w:val="003E0EEA"/>
    <w:rsid w:val="003E0FDD"/>
    <w:rsid w:val="003E13E9"/>
    <w:rsid w:val="003E1512"/>
    <w:rsid w:val="003E1FFA"/>
    <w:rsid w:val="003E2447"/>
    <w:rsid w:val="003E249A"/>
    <w:rsid w:val="003E2678"/>
    <w:rsid w:val="003E292B"/>
    <w:rsid w:val="003E35D9"/>
    <w:rsid w:val="003E3ABC"/>
    <w:rsid w:val="003E3B72"/>
    <w:rsid w:val="003E47BE"/>
    <w:rsid w:val="003E495A"/>
    <w:rsid w:val="003E4D2D"/>
    <w:rsid w:val="003E4F0B"/>
    <w:rsid w:val="003E4F43"/>
    <w:rsid w:val="003E568D"/>
    <w:rsid w:val="003E56A8"/>
    <w:rsid w:val="003E576C"/>
    <w:rsid w:val="003E58D2"/>
    <w:rsid w:val="003E643A"/>
    <w:rsid w:val="003E6759"/>
    <w:rsid w:val="003E69F6"/>
    <w:rsid w:val="003E6C2A"/>
    <w:rsid w:val="003E6D25"/>
    <w:rsid w:val="003E71D0"/>
    <w:rsid w:val="003E7A91"/>
    <w:rsid w:val="003E7F1C"/>
    <w:rsid w:val="003E7F9C"/>
    <w:rsid w:val="003F03A8"/>
    <w:rsid w:val="003F0B83"/>
    <w:rsid w:val="003F0BD6"/>
    <w:rsid w:val="003F1031"/>
    <w:rsid w:val="003F1A72"/>
    <w:rsid w:val="003F1AD5"/>
    <w:rsid w:val="003F1DA4"/>
    <w:rsid w:val="003F1E1C"/>
    <w:rsid w:val="003F21A6"/>
    <w:rsid w:val="003F2306"/>
    <w:rsid w:val="003F27D5"/>
    <w:rsid w:val="003F2910"/>
    <w:rsid w:val="003F2930"/>
    <w:rsid w:val="003F46D8"/>
    <w:rsid w:val="003F49C8"/>
    <w:rsid w:val="003F4C0D"/>
    <w:rsid w:val="003F4EC2"/>
    <w:rsid w:val="003F50BF"/>
    <w:rsid w:val="003F5304"/>
    <w:rsid w:val="003F5516"/>
    <w:rsid w:val="003F5C3D"/>
    <w:rsid w:val="003F5E5E"/>
    <w:rsid w:val="003F5FCB"/>
    <w:rsid w:val="003F6440"/>
    <w:rsid w:val="003F6A59"/>
    <w:rsid w:val="003F727C"/>
    <w:rsid w:val="003F73DD"/>
    <w:rsid w:val="00400EC2"/>
    <w:rsid w:val="00401078"/>
    <w:rsid w:val="004010DA"/>
    <w:rsid w:val="00401416"/>
    <w:rsid w:val="00401F83"/>
    <w:rsid w:val="00402619"/>
    <w:rsid w:val="00402B6C"/>
    <w:rsid w:val="00402F3D"/>
    <w:rsid w:val="00403D16"/>
    <w:rsid w:val="00404FAF"/>
    <w:rsid w:val="004055E3"/>
    <w:rsid w:val="004058B5"/>
    <w:rsid w:val="00405A35"/>
    <w:rsid w:val="00406DB5"/>
    <w:rsid w:val="00407090"/>
    <w:rsid w:val="0040734E"/>
    <w:rsid w:val="00407679"/>
    <w:rsid w:val="00407AFD"/>
    <w:rsid w:val="00407F9F"/>
    <w:rsid w:val="0041115E"/>
    <w:rsid w:val="004111A9"/>
    <w:rsid w:val="004112BB"/>
    <w:rsid w:val="004116B5"/>
    <w:rsid w:val="00411847"/>
    <w:rsid w:val="00411A13"/>
    <w:rsid w:val="00411B74"/>
    <w:rsid w:val="00411DB5"/>
    <w:rsid w:val="004120F1"/>
    <w:rsid w:val="004122AC"/>
    <w:rsid w:val="0041249A"/>
    <w:rsid w:val="00412938"/>
    <w:rsid w:val="00412BA8"/>
    <w:rsid w:val="004131D9"/>
    <w:rsid w:val="004134D4"/>
    <w:rsid w:val="0041390E"/>
    <w:rsid w:val="00413BBB"/>
    <w:rsid w:val="00414788"/>
    <w:rsid w:val="004147EB"/>
    <w:rsid w:val="00414BB3"/>
    <w:rsid w:val="00414F88"/>
    <w:rsid w:val="0041524E"/>
    <w:rsid w:val="00415262"/>
    <w:rsid w:val="0041531D"/>
    <w:rsid w:val="00415649"/>
    <w:rsid w:val="00415963"/>
    <w:rsid w:val="00415F3C"/>
    <w:rsid w:val="0041669D"/>
    <w:rsid w:val="00416961"/>
    <w:rsid w:val="00416AC5"/>
    <w:rsid w:val="00417028"/>
    <w:rsid w:val="004173F1"/>
    <w:rsid w:val="004173FD"/>
    <w:rsid w:val="00417882"/>
    <w:rsid w:val="00417F49"/>
    <w:rsid w:val="004201F7"/>
    <w:rsid w:val="00420708"/>
    <w:rsid w:val="0042153C"/>
    <w:rsid w:val="004218BF"/>
    <w:rsid w:val="00421A51"/>
    <w:rsid w:val="00421DA0"/>
    <w:rsid w:val="00421DCB"/>
    <w:rsid w:val="00421EAB"/>
    <w:rsid w:val="00421F40"/>
    <w:rsid w:val="00422249"/>
    <w:rsid w:val="00422564"/>
    <w:rsid w:val="00422880"/>
    <w:rsid w:val="00422F59"/>
    <w:rsid w:val="00423451"/>
    <w:rsid w:val="00423820"/>
    <w:rsid w:val="004239E1"/>
    <w:rsid w:val="0042576A"/>
    <w:rsid w:val="00425D16"/>
    <w:rsid w:val="004264B6"/>
    <w:rsid w:val="00426AD0"/>
    <w:rsid w:val="00426C6F"/>
    <w:rsid w:val="0042735E"/>
    <w:rsid w:val="0042764C"/>
    <w:rsid w:val="004300CB"/>
    <w:rsid w:val="00430B3B"/>
    <w:rsid w:val="00430CE8"/>
    <w:rsid w:val="00431506"/>
    <w:rsid w:val="00432403"/>
    <w:rsid w:val="00432FF3"/>
    <w:rsid w:val="00433479"/>
    <w:rsid w:val="004336C9"/>
    <w:rsid w:val="00433AFF"/>
    <w:rsid w:val="00433DE2"/>
    <w:rsid w:val="00433E63"/>
    <w:rsid w:val="00434016"/>
    <w:rsid w:val="00434110"/>
    <w:rsid w:val="00434465"/>
    <w:rsid w:val="0043452A"/>
    <w:rsid w:val="0043487B"/>
    <w:rsid w:val="0043495A"/>
    <w:rsid w:val="00434BE2"/>
    <w:rsid w:val="004356BB"/>
    <w:rsid w:val="00435C06"/>
    <w:rsid w:val="00435C42"/>
    <w:rsid w:val="00436715"/>
    <w:rsid w:val="004367D9"/>
    <w:rsid w:val="00436DE5"/>
    <w:rsid w:val="00436F95"/>
    <w:rsid w:val="00437000"/>
    <w:rsid w:val="0043729E"/>
    <w:rsid w:val="00437A99"/>
    <w:rsid w:val="0044018B"/>
    <w:rsid w:val="00440EC1"/>
    <w:rsid w:val="004418A6"/>
    <w:rsid w:val="00441D0F"/>
    <w:rsid w:val="00442494"/>
    <w:rsid w:val="00444983"/>
    <w:rsid w:val="00444B54"/>
    <w:rsid w:val="00444F8C"/>
    <w:rsid w:val="004453C9"/>
    <w:rsid w:val="00445A1C"/>
    <w:rsid w:val="0044647A"/>
    <w:rsid w:val="0044674B"/>
    <w:rsid w:val="00446771"/>
    <w:rsid w:val="00446DDD"/>
    <w:rsid w:val="004475A0"/>
    <w:rsid w:val="00447636"/>
    <w:rsid w:val="0044769D"/>
    <w:rsid w:val="0044772E"/>
    <w:rsid w:val="004477B0"/>
    <w:rsid w:val="00447A50"/>
    <w:rsid w:val="00447BD1"/>
    <w:rsid w:val="00447D27"/>
    <w:rsid w:val="00450424"/>
    <w:rsid w:val="00450617"/>
    <w:rsid w:val="00450D5D"/>
    <w:rsid w:val="00451095"/>
    <w:rsid w:val="004511B8"/>
    <w:rsid w:val="00451CCE"/>
    <w:rsid w:val="0045236E"/>
    <w:rsid w:val="00452F28"/>
    <w:rsid w:val="00453767"/>
    <w:rsid w:val="00453897"/>
    <w:rsid w:val="00453B4F"/>
    <w:rsid w:val="004546B4"/>
    <w:rsid w:val="0045490C"/>
    <w:rsid w:val="0045496C"/>
    <w:rsid w:val="00454B84"/>
    <w:rsid w:val="00454BE6"/>
    <w:rsid w:val="0045526D"/>
    <w:rsid w:val="004555BE"/>
    <w:rsid w:val="00455925"/>
    <w:rsid w:val="00455E82"/>
    <w:rsid w:val="00455F90"/>
    <w:rsid w:val="0045674B"/>
    <w:rsid w:val="004567A8"/>
    <w:rsid w:val="00456946"/>
    <w:rsid w:val="00456EF9"/>
    <w:rsid w:val="00456FB2"/>
    <w:rsid w:val="00457322"/>
    <w:rsid w:val="0045745B"/>
    <w:rsid w:val="0046070F"/>
    <w:rsid w:val="0046072B"/>
    <w:rsid w:val="004607BA"/>
    <w:rsid w:val="00460ABD"/>
    <w:rsid w:val="00460DFE"/>
    <w:rsid w:val="004613FE"/>
    <w:rsid w:val="00461CA6"/>
    <w:rsid w:val="00461FDF"/>
    <w:rsid w:val="0046207E"/>
    <w:rsid w:val="004621A4"/>
    <w:rsid w:val="00462371"/>
    <w:rsid w:val="00462A65"/>
    <w:rsid w:val="00463162"/>
    <w:rsid w:val="0046485B"/>
    <w:rsid w:val="00464BDD"/>
    <w:rsid w:val="00465B10"/>
    <w:rsid w:val="00465B61"/>
    <w:rsid w:val="00465CF7"/>
    <w:rsid w:val="00465FAB"/>
    <w:rsid w:val="004667D7"/>
    <w:rsid w:val="00466B68"/>
    <w:rsid w:val="00466F05"/>
    <w:rsid w:val="00467069"/>
    <w:rsid w:val="004678D4"/>
    <w:rsid w:val="00471177"/>
    <w:rsid w:val="0047185E"/>
    <w:rsid w:val="0047197D"/>
    <w:rsid w:val="00471A93"/>
    <w:rsid w:val="00471C06"/>
    <w:rsid w:val="00471DC2"/>
    <w:rsid w:val="00472352"/>
    <w:rsid w:val="0047238A"/>
    <w:rsid w:val="004723A7"/>
    <w:rsid w:val="00472616"/>
    <w:rsid w:val="004736B9"/>
    <w:rsid w:val="00473A0F"/>
    <w:rsid w:val="00473B6E"/>
    <w:rsid w:val="004745A2"/>
    <w:rsid w:val="0047479E"/>
    <w:rsid w:val="004749A6"/>
    <w:rsid w:val="0047550E"/>
    <w:rsid w:val="004755B1"/>
    <w:rsid w:val="00475C33"/>
    <w:rsid w:val="00475FA8"/>
    <w:rsid w:val="004761B3"/>
    <w:rsid w:val="004767DF"/>
    <w:rsid w:val="00476CAE"/>
    <w:rsid w:val="00476E32"/>
    <w:rsid w:val="0047739E"/>
    <w:rsid w:val="00480527"/>
    <w:rsid w:val="00480811"/>
    <w:rsid w:val="00480E1D"/>
    <w:rsid w:val="00481773"/>
    <w:rsid w:val="004822A4"/>
    <w:rsid w:val="0048338C"/>
    <w:rsid w:val="004834FD"/>
    <w:rsid w:val="00483655"/>
    <w:rsid w:val="00483B67"/>
    <w:rsid w:val="00483D3E"/>
    <w:rsid w:val="00483ED7"/>
    <w:rsid w:val="00484324"/>
    <w:rsid w:val="00484A71"/>
    <w:rsid w:val="0048532B"/>
    <w:rsid w:val="00485798"/>
    <w:rsid w:val="004858C1"/>
    <w:rsid w:val="00485BAC"/>
    <w:rsid w:val="00485C03"/>
    <w:rsid w:val="0048603E"/>
    <w:rsid w:val="00486428"/>
    <w:rsid w:val="004864E1"/>
    <w:rsid w:val="004865D5"/>
    <w:rsid w:val="00486944"/>
    <w:rsid w:val="00486CB8"/>
    <w:rsid w:val="00486D5B"/>
    <w:rsid w:val="004877B6"/>
    <w:rsid w:val="004905B3"/>
    <w:rsid w:val="00490AEF"/>
    <w:rsid w:val="00490C15"/>
    <w:rsid w:val="00490F59"/>
    <w:rsid w:val="004913A2"/>
    <w:rsid w:val="0049166A"/>
    <w:rsid w:val="00491C2A"/>
    <w:rsid w:val="00491F4A"/>
    <w:rsid w:val="00492263"/>
    <w:rsid w:val="0049239B"/>
    <w:rsid w:val="00492450"/>
    <w:rsid w:val="004929E0"/>
    <w:rsid w:val="00492EAC"/>
    <w:rsid w:val="00493601"/>
    <w:rsid w:val="004938DF"/>
    <w:rsid w:val="00493D19"/>
    <w:rsid w:val="0049458D"/>
    <w:rsid w:val="0049476C"/>
    <w:rsid w:val="00494A79"/>
    <w:rsid w:val="00494AE4"/>
    <w:rsid w:val="00494E96"/>
    <w:rsid w:val="00494F4D"/>
    <w:rsid w:val="0049546A"/>
    <w:rsid w:val="00495A6C"/>
    <w:rsid w:val="00495CF5"/>
    <w:rsid w:val="004961A0"/>
    <w:rsid w:val="00496A9B"/>
    <w:rsid w:val="00496D3A"/>
    <w:rsid w:val="00496ED9"/>
    <w:rsid w:val="00497D64"/>
    <w:rsid w:val="004A0477"/>
    <w:rsid w:val="004A057E"/>
    <w:rsid w:val="004A05DA"/>
    <w:rsid w:val="004A1824"/>
    <w:rsid w:val="004A19BF"/>
    <w:rsid w:val="004A1C5D"/>
    <w:rsid w:val="004A1DD5"/>
    <w:rsid w:val="004A2DCF"/>
    <w:rsid w:val="004A2EF8"/>
    <w:rsid w:val="004A3567"/>
    <w:rsid w:val="004A35BF"/>
    <w:rsid w:val="004A3677"/>
    <w:rsid w:val="004A3679"/>
    <w:rsid w:val="004A37B1"/>
    <w:rsid w:val="004A3AAC"/>
    <w:rsid w:val="004A448D"/>
    <w:rsid w:val="004A45E5"/>
    <w:rsid w:val="004A4798"/>
    <w:rsid w:val="004A47EC"/>
    <w:rsid w:val="004A49E9"/>
    <w:rsid w:val="004A49F3"/>
    <w:rsid w:val="004A4B7D"/>
    <w:rsid w:val="004A4DE9"/>
    <w:rsid w:val="004A4E8E"/>
    <w:rsid w:val="004A5130"/>
    <w:rsid w:val="004A5413"/>
    <w:rsid w:val="004A58B2"/>
    <w:rsid w:val="004A64DB"/>
    <w:rsid w:val="004A66C7"/>
    <w:rsid w:val="004A6E92"/>
    <w:rsid w:val="004A715A"/>
    <w:rsid w:val="004A724B"/>
    <w:rsid w:val="004A7C06"/>
    <w:rsid w:val="004B03B4"/>
    <w:rsid w:val="004B1023"/>
    <w:rsid w:val="004B10D2"/>
    <w:rsid w:val="004B1512"/>
    <w:rsid w:val="004B1889"/>
    <w:rsid w:val="004B2AAD"/>
    <w:rsid w:val="004B2EC5"/>
    <w:rsid w:val="004B2FFB"/>
    <w:rsid w:val="004B313E"/>
    <w:rsid w:val="004B3421"/>
    <w:rsid w:val="004B34EA"/>
    <w:rsid w:val="004B3D21"/>
    <w:rsid w:val="004B3E60"/>
    <w:rsid w:val="004B4AC5"/>
    <w:rsid w:val="004B4BC0"/>
    <w:rsid w:val="004B4C38"/>
    <w:rsid w:val="004B5426"/>
    <w:rsid w:val="004B5622"/>
    <w:rsid w:val="004B5D67"/>
    <w:rsid w:val="004B63DA"/>
    <w:rsid w:val="004B73E3"/>
    <w:rsid w:val="004B77DC"/>
    <w:rsid w:val="004B7FD8"/>
    <w:rsid w:val="004C00FD"/>
    <w:rsid w:val="004C0466"/>
    <w:rsid w:val="004C062B"/>
    <w:rsid w:val="004C185E"/>
    <w:rsid w:val="004C18E4"/>
    <w:rsid w:val="004C1995"/>
    <w:rsid w:val="004C259E"/>
    <w:rsid w:val="004C2D9D"/>
    <w:rsid w:val="004C2F20"/>
    <w:rsid w:val="004C3132"/>
    <w:rsid w:val="004C361A"/>
    <w:rsid w:val="004C4B5F"/>
    <w:rsid w:val="004C4F8C"/>
    <w:rsid w:val="004C4FA4"/>
    <w:rsid w:val="004C51B6"/>
    <w:rsid w:val="004C5480"/>
    <w:rsid w:val="004C559C"/>
    <w:rsid w:val="004C5649"/>
    <w:rsid w:val="004C681A"/>
    <w:rsid w:val="004C702B"/>
    <w:rsid w:val="004C7456"/>
    <w:rsid w:val="004C7502"/>
    <w:rsid w:val="004C7705"/>
    <w:rsid w:val="004C7EB8"/>
    <w:rsid w:val="004D0597"/>
    <w:rsid w:val="004D07E6"/>
    <w:rsid w:val="004D10B1"/>
    <w:rsid w:val="004D1671"/>
    <w:rsid w:val="004D221A"/>
    <w:rsid w:val="004D2234"/>
    <w:rsid w:val="004D2370"/>
    <w:rsid w:val="004D244F"/>
    <w:rsid w:val="004D25EF"/>
    <w:rsid w:val="004D2D41"/>
    <w:rsid w:val="004D31D1"/>
    <w:rsid w:val="004D33EA"/>
    <w:rsid w:val="004D3605"/>
    <w:rsid w:val="004D398B"/>
    <w:rsid w:val="004D4328"/>
    <w:rsid w:val="004D4515"/>
    <w:rsid w:val="004D4601"/>
    <w:rsid w:val="004D4966"/>
    <w:rsid w:val="004D4B1A"/>
    <w:rsid w:val="004D4CB1"/>
    <w:rsid w:val="004D4FEB"/>
    <w:rsid w:val="004D5000"/>
    <w:rsid w:val="004D5606"/>
    <w:rsid w:val="004D5A78"/>
    <w:rsid w:val="004D6157"/>
    <w:rsid w:val="004D629F"/>
    <w:rsid w:val="004D656F"/>
    <w:rsid w:val="004D679B"/>
    <w:rsid w:val="004D6C1C"/>
    <w:rsid w:val="004D77E9"/>
    <w:rsid w:val="004D77ED"/>
    <w:rsid w:val="004D7ADD"/>
    <w:rsid w:val="004D7F15"/>
    <w:rsid w:val="004D7FC4"/>
    <w:rsid w:val="004D7FEF"/>
    <w:rsid w:val="004E01B6"/>
    <w:rsid w:val="004E0ACF"/>
    <w:rsid w:val="004E116C"/>
    <w:rsid w:val="004E118E"/>
    <w:rsid w:val="004E131B"/>
    <w:rsid w:val="004E1597"/>
    <w:rsid w:val="004E1733"/>
    <w:rsid w:val="004E187C"/>
    <w:rsid w:val="004E193A"/>
    <w:rsid w:val="004E1AE3"/>
    <w:rsid w:val="004E1D68"/>
    <w:rsid w:val="004E22D6"/>
    <w:rsid w:val="004E2A80"/>
    <w:rsid w:val="004E2B39"/>
    <w:rsid w:val="004E323D"/>
    <w:rsid w:val="004E3651"/>
    <w:rsid w:val="004E3D4A"/>
    <w:rsid w:val="004E4004"/>
    <w:rsid w:val="004E45BC"/>
    <w:rsid w:val="004E462C"/>
    <w:rsid w:val="004E5380"/>
    <w:rsid w:val="004E5C33"/>
    <w:rsid w:val="004E643D"/>
    <w:rsid w:val="004E652E"/>
    <w:rsid w:val="004E6740"/>
    <w:rsid w:val="004E6920"/>
    <w:rsid w:val="004E7EAF"/>
    <w:rsid w:val="004E7F8A"/>
    <w:rsid w:val="004F014E"/>
    <w:rsid w:val="004F066E"/>
    <w:rsid w:val="004F0B47"/>
    <w:rsid w:val="004F0D6B"/>
    <w:rsid w:val="004F0D89"/>
    <w:rsid w:val="004F0FD5"/>
    <w:rsid w:val="004F1096"/>
    <w:rsid w:val="004F12F4"/>
    <w:rsid w:val="004F1949"/>
    <w:rsid w:val="004F1A31"/>
    <w:rsid w:val="004F2ABD"/>
    <w:rsid w:val="004F2B49"/>
    <w:rsid w:val="004F2C4C"/>
    <w:rsid w:val="004F2C82"/>
    <w:rsid w:val="004F30D4"/>
    <w:rsid w:val="004F3427"/>
    <w:rsid w:val="004F34D4"/>
    <w:rsid w:val="004F3AB1"/>
    <w:rsid w:val="004F3BBB"/>
    <w:rsid w:val="004F4ECD"/>
    <w:rsid w:val="004F5418"/>
    <w:rsid w:val="004F55C4"/>
    <w:rsid w:val="004F58BC"/>
    <w:rsid w:val="004F59DE"/>
    <w:rsid w:val="004F5B32"/>
    <w:rsid w:val="004F60A9"/>
    <w:rsid w:val="004F6211"/>
    <w:rsid w:val="004F66D1"/>
    <w:rsid w:val="004F6F3D"/>
    <w:rsid w:val="004F73A5"/>
    <w:rsid w:val="004F7556"/>
    <w:rsid w:val="004F76F4"/>
    <w:rsid w:val="004F77C6"/>
    <w:rsid w:val="004F7BE4"/>
    <w:rsid w:val="004F7C91"/>
    <w:rsid w:val="005003D8"/>
    <w:rsid w:val="005005A8"/>
    <w:rsid w:val="005007CD"/>
    <w:rsid w:val="00500C57"/>
    <w:rsid w:val="00500F0A"/>
    <w:rsid w:val="00501087"/>
    <w:rsid w:val="0050142D"/>
    <w:rsid w:val="0050144B"/>
    <w:rsid w:val="005019C9"/>
    <w:rsid w:val="00501B38"/>
    <w:rsid w:val="00502692"/>
    <w:rsid w:val="0050298E"/>
    <w:rsid w:val="00502CE9"/>
    <w:rsid w:val="00503992"/>
    <w:rsid w:val="00503D12"/>
    <w:rsid w:val="00504DC8"/>
    <w:rsid w:val="00504E75"/>
    <w:rsid w:val="005057ED"/>
    <w:rsid w:val="005058E9"/>
    <w:rsid w:val="00505AA4"/>
    <w:rsid w:val="005069F3"/>
    <w:rsid w:val="00506B02"/>
    <w:rsid w:val="00506CEC"/>
    <w:rsid w:val="00507724"/>
    <w:rsid w:val="005077D2"/>
    <w:rsid w:val="00507966"/>
    <w:rsid w:val="00507AC7"/>
    <w:rsid w:val="00507EF3"/>
    <w:rsid w:val="00510182"/>
    <w:rsid w:val="00510318"/>
    <w:rsid w:val="005107D2"/>
    <w:rsid w:val="00510B9C"/>
    <w:rsid w:val="00510F75"/>
    <w:rsid w:val="00511449"/>
    <w:rsid w:val="005114C0"/>
    <w:rsid w:val="00511E15"/>
    <w:rsid w:val="00512532"/>
    <w:rsid w:val="005125DD"/>
    <w:rsid w:val="00512908"/>
    <w:rsid w:val="00512FA1"/>
    <w:rsid w:val="0051371E"/>
    <w:rsid w:val="00513A15"/>
    <w:rsid w:val="00513D5B"/>
    <w:rsid w:val="0051414B"/>
    <w:rsid w:val="00514806"/>
    <w:rsid w:val="00514A4A"/>
    <w:rsid w:val="00514A73"/>
    <w:rsid w:val="00514AF8"/>
    <w:rsid w:val="00514B6B"/>
    <w:rsid w:val="00514BA5"/>
    <w:rsid w:val="00514D26"/>
    <w:rsid w:val="00514D68"/>
    <w:rsid w:val="00515B76"/>
    <w:rsid w:val="00515D0F"/>
    <w:rsid w:val="00515EBA"/>
    <w:rsid w:val="00516344"/>
    <w:rsid w:val="0051650A"/>
    <w:rsid w:val="0051671D"/>
    <w:rsid w:val="00516732"/>
    <w:rsid w:val="00516808"/>
    <w:rsid w:val="00516AF7"/>
    <w:rsid w:val="0051732A"/>
    <w:rsid w:val="005177E3"/>
    <w:rsid w:val="00517B93"/>
    <w:rsid w:val="00517F25"/>
    <w:rsid w:val="00520160"/>
    <w:rsid w:val="0052019A"/>
    <w:rsid w:val="005203B7"/>
    <w:rsid w:val="005203D7"/>
    <w:rsid w:val="005206F1"/>
    <w:rsid w:val="0052072E"/>
    <w:rsid w:val="005207E4"/>
    <w:rsid w:val="00521E7B"/>
    <w:rsid w:val="005223F3"/>
    <w:rsid w:val="00522A48"/>
    <w:rsid w:val="005233D8"/>
    <w:rsid w:val="005233F7"/>
    <w:rsid w:val="00523857"/>
    <w:rsid w:val="00523B56"/>
    <w:rsid w:val="005242AC"/>
    <w:rsid w:val="00524500"/>
    <w:rsid w:val="00524F9D"/>
    <w:rsid w:val="005250E6"/>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B22"/>
    <w:rsid w:val="00530C7F"/>
    <w:rsid w:val="00530D6B"/>
    <w:rsid w:val="00530DF1"/>
    <w:rsid w:val="00530E15"/>
    <w:rsid w:val="00531011"/>
    <w:rsid w:val="00531843"/>
    <w:rsid w:val="00531C66"/>
    <w:rsid w:val="0053223B"/>
    <w:rsid w:val="00532543"/>
    <w:rsid w:val="005325DA"/>
    <w:rsid w:val="00532DCF"/>
    <w:rsid w:val="00532F2B"/>
    <w:rsid w:val="00532FDC"/>
    <w:rsid w:val="00532FE0"/>
    <w:rsid w:val="005330EE"/>
    <w:rsid w:val="0053374B"/>
    <w:rsid w:val="005342AA"/>
    <w:rsid w:val="005351AE"/>
    <w:rsid w:val="005352A7"/>
    <w:rsid w:val="005357B3"/>
    <w:rsid w:val="005358D1"/>
    <w:rsid w:val="00535A4A"/>
    <w:rsid w:val="00535A5A"/>
    <w:rsid w:val="00535FE6"/>
    <w:rsid w:val="0053605C"/>
    <w:rsid w:val="005361DF"/>
    <w:rsid w:val="005365BE"/>
    <w:rsid w:val="00537763"/>
    <w:rsid w:val="00537E33"/>
    <w:rsid w:val="00540305"/>
    <w:rsid w:val="005404DF"/>
    <w:rsid w:val="0054059A"/>
    <w:rsid w:val="00540729"/>
    <w:rsid w:val="00541256"/>
    <w:rsid w:val="005412E6"/>
    <w:rsid w:val="00541422"/>
    <w:rsid w:val="00541DD6"/>
    <w:rsid w:val="0054218C"/>
    <w:rsid w:val="00542287"/>
    <w:rsid w:val="00542566"/>
    <w:rsid w:val="005428C4"/>
    <w:rsid w:val="00542A15"/>
    <w:rsid w:val="00542DD3"/>
    <w:rsid w:val="00542EE9"/>
    <w:rsid w:val="00543AEB"/>
    <w:rsid w:val="00543BEA"/>
    <w:rsid w:val="0054438E"/>
    <w:rsid w:val="00544AE7"/>
    <w:rsid w:val="00544CE6"/>
    <w:rsid w:val="00544CEF"/>
    <w:rsid w:val="00544CFA"/>
    <w:rsid w:val="00544FF0"/>
    <w:rsid w:val="00545BF2"/>
    <w:rsid w:val="005462DE"/>
    <w:rsid w:val="00546C69"/>
    <w:rsid w:val="00546EF4"/>
    <w:rsid w:val="0054785C"/>
    <w:rsid w:val="00547899"/>
    <w:rsid w:val="00547DBE"/>
    <w:rsid w:val="00547E43"/>
    <w:rsid w:val="005501A1"/>
    <w:rsid w:val="005505F8"/>
    <w:rsid w:val="00550A07"/>
    <w:rsid w:val="00550B99"/>
    <w:rsid w:val="00550C9C"/>
    <w:rsid w:val="00550D13"/>
    <w:rsid w:val="00550DD0"/>
    <w:rsid w:val="00551346"/>
    <w:rsid w:val="00551647"/>
    <w:rsid w:val="00551793"/>
    <w:rsid w:val="00551C3E"/>
    <w:rsid w:val="00551D30"/>
    <w:rsid w:val="00551DDD"/>
    <w:rsid w:val="00552D60"/>
    <w:rsid w:val="00552E05"/>
    <w:rsid w:val="00553279"/>
    <w:rsid w:val="005536DC"/>
    <w:rsid w:val="00553841"/>
    <w:rsid w:val="005539B7"/>
    <w:rsid w:val="00553B83"/>
    <w:rsid w:val="00553C4C"/>
    <w:rsid w:val="00553D9C"/>
    <w:rsid w:val="00553E97"/>
    <w:rsid w:val="005546C7"/>
    <w:rsid w:val="00554A17"/>
    <w:rsid w:val="00554A3D"/>
    <w:rsid w:val="00554E7E"/>
    <w:rsid w:val="00555089"/>
    <w:rsid w:val="00555282"/>
    <w:rsid w:val="0055544F"/>
    <w:rsid w:val="005554DB"/>
    <w:rsid w:val="00555C58"/>
    <w:rsid w:val="00556464"/>
    <w:rsid w:val="005566D9"/>
    <w:rsid w:val="00556BA3"/>
    <w:rsid w:val="00556E5B"/>
    <w:rsid w:val="0055761B"/>
    <w:rsid w:val="0055770A"/>
    <w:rsid w:val="00557A98"/>
    <w:rsid w:val="00557C6C"/>
    <w:rsid w:val="00557D0F"/>
    <w:rsid w:val="005602AC"/>
    <w:rsid w:val="005602B5"/>
    <w:rsid w:val="00560601"/>
    <w:rsid w:val="005609CE"/>
    <w:rsid w:val="00560BD3"/>
    <w:rsid w:val="00560DB8"/>
    <w:rsid w:val="0056133B"/>
    <w:rsid w:val="0056134A"/>
    <w:rsid w:val="00561975"/>
    <w:rsid w:val="00561DD6"/>
    <w:rsid w:val="00562294"/>
    <w:rsid w:val="00563044"/>
    <w:rsid w:val="00563195"/>
    <w:rsid w:val="005634D7"/>
    <w:rsid w:val="005644B8"/>
    <w:rsid w:val="005646BF"/>
    <w:rsid w:val="0056485F"/>
    <w:rsid w:val="0056493D"/>
    <w:rsid w:val="005649B0"/>
    <w:rsid w:val="005650FA"/>
    <w:rsid w:val="005653B6"/>
    <w:rsid w:val="00565719"/>
    <w:rsid w:val="00566374"/>
    <w:rsid w:val="00566632"/>
    <w:rsid w:val="00566874"/>
    <w:rsid w:val="00566C61"/>
    <w:rsid w:val="00566E95"/>
    <w:rsid w:val="00566EFA"/>
    <w:rsid w:val="0056791E"/>
    <w:rsid w:val="0056796E"/>
    <w:rsid w:val="00567BE1"/>
    <w:rsid w:val="00567EB3"/>
    <w:rsid w:val="00570D10"/>
    <w:rsid w:val="0057112E"/>
    <w:rsid w:val="00571265"/>
    <w:rsid w:val="00571FBD"/>
    <w:rsid w:val="00572340"/>
    <w:rsid w:val="00572763"/>
    <w:rsid w:val="00572797"/>
    <w:rsid w:val="0057282A"/>
    <w:rsid w:val="00572865"/>
    <w:rsid w:val="005728A9"/>
    <w:rsid w:val="00572B6C"/>
    <w:rsid w:val="00572C6B"/>
    <w:rsid w:val="00572D3D"/>
    <w:rsid w:val="005731A6"/>
    <w:rsid w:val="00573A9A"/>
    <w:rsid w:val="00573C2D"/>
    <w:rsid w:val="00573C46"/>
    <w:rsid w:val="00573CE7"/>
    <w:rsid w:val="00573DBA"/>
    <w:rsid w:val="00573DE1"/>
    <w:rsid w:val="00573E45"/>
    <w:rsid w:val="00573EAC"/>
    <w:rsid w:val="005740D7"/>
    <w:rsid w:val="005741CF"/>
    <w:rsid w:val="0057421E"/>
    <w:rsid w:val="0057426E"/>
    <w:rsid w:val="0057484A"/>
    <w:rsid w:val="005748FB"/>
    <w:rsid w:val="00574D45"/>
    <w:rsid w:val="00575141"/>
    <w:rsid w:val="00575790"/>
    <w:rsid w:val="00575C14"/>
    <w:rsid w:val="00576393"/>
    <w:rsid w:val="005765E8"/>
    <w:rsid w:val="00576980"/>
    <w:rsid w:val="00576B29"/>
    <w:rsid w:val="0057718B"/>
    <w:rsid w:val="005774E5"/>
    <w:rsid w:val="00577754"/>
    <w:rsid w:val="005778D5"/>
    <w:rsid w:val="00580202"/>
    <w:rsid w:val="00580258"/>
    <w:rsid w:val="00580F78"/>
    <w:rsid w:val="0058102B"/>
    <w:rsid w:val="005813E2"/>
    <w:rsid w:val="00581D01"/>
    <w:rsid w:val="005821DB"/>
    <w:rsid w:val="00582418"/>
    <w:rsid w:val="0058245E"/>
    <w:rsid w:val="00582649"/>
    <w:rsid w:val="00582806"/>
    <w:rsid w:val="00582838"/>
    <w:rsid w:val="00582B95"/>
    <w:rsid w:val="00582F16"/>
    <w:rsid w:val="005831DD"/>
    <w:rsid w:val="005832AA"/>
    <w:rsid w:val="00583D3F"/>
    <w:rsid w:val="00583E7D"/>
    <w:rsid w:val="00583EEA"/>
    <w:rsid w:val="0058472F"/>
    <w:rsid w:val="00584912"/>
    <w:rsid w:val="00585325"/>
    <w:rsid w:val="005857D0"/>
    <w:rsid w:val="00585F13"/>
    <w:rsid w:val="005865D8"/>
    <w:rsid w:val="00586624"/>
    <w:rsid w:val="00586758"/>
    <w:rsid w:val="00586DD7"/>
    <w:rsid w:val="00586F21"/>
    <w:rsid w:val="00587314"/>
    <w:rsid w:val="005874F7"/>
    <w:rsid w:val="005907A3"/>
    <w:rsid w:val="0059088A"/>
    <w:rsid w:val="00590FB3"/>
    <w:rsid w:val="00591295"/>
    <w:rsid w:val="0059175A"/>
    <w:rsid w:val="0059183E"/>
    <w:rsid w:val="00591EAF"/>
    <w:rsid w:val="00591FB3"/>
    <w:rsid w:val="0059214A"/>
    <w:rsid w:val="005921CA"/>
    <w:rsid w:val="00592D83"/>
    <w:rsid w:val="005934AF"/>
    <w:rsid w:val="005936AE"/>
    <w:rsid w:val="005936AF"/>
    <w:rsid w:val="00593709"/>
    <w:rsid w:val="00593E20"/>
    <w:rsid w:val="005944E5"/>
    <w:rsid w:val="00594577"/>
    <w:rsid w:val="005945D0"/>
    <w:rsid w:val="005953F1"/>
    <w:rsid w:val="00595409"/>
    <w:rsid w:val="005958DD"/>
    <w:rsid w:val="0059591F"/>
    <w:rsid w:val="00595C0B"/>
    <w:rsid w:val="00595F01"/>
    <w:rsid w:val="0059611C"/>
    <w:rsid w:val="00596FAA"/>
    <w:rsid w:val="0059732F"/>
    <w:rsid w:val="0059787C"/>
    <w:rsid w:val="00597B67"/>
    <w:rsid w:val="005A0049"/>
    <w:rsid w:val="005A01F4"/>
    <w:rsid w:val="005A046B"/>
    <w:rsid w:val="005A07A3"/>
    <w:rsid w:val="005A09D0"/>
    <w:rsid w:val="005A199D"/>
    <w:rsid w:val="005A1C29"/>
    <w:rsid w:val="005A1CCC"/>
    <w:rsid w:val="005A2281"/>
    <w:rsid w:val="005A2C0F"/>
    <w:rsid w:val="005A2F6A"/>
    <w:rsid w:val="005A349A"/>
    <w:rsid w:val="005A3776"/>
    <w:rsid w:val="005A3BDD"/>
    <w:rsid w:val="005A3E77"/>
    <w:rsid w:val="005A3F38"/>
    <w:rsid w:val="005A3F43"/>
    <w:rsid w:val="005A46CE"/>
    <w:rsid w:val="005A4FA3"/>
    <w:rsid w:val="005A5317"/>
    <w:rsid w:val="005A55A9"/>
    <w:rsid w:val="005A5644"/>
    <w:rsid w:val="005A5944"/>
    <w:rsid w:val="005A5B67"/>
    <w:rsid w:val="005A6005"/>
    <w:rsid w:val="005A60BF"/>
    <w:rsid w:val="005A6490"/>
    <w:rsid w:val="005A686B"/>
    <w:rsid w:val="005A6F63"/>
    <w:rsid w:val="005A72CB"/>
    <w:rsid w:val="005A7676"/>
    <w:rsid w:val="005A77C6"/>
    <w:rsid w:val="005A791E"/>
    <w:rsid w:val="005A7A01"/>
    <w:rsid w:val="005A7ABB"/>
    <w:rsid w:val="005B0621"/>
    <w:rsid w:val="005B084A"/>
    <w:rsid w:val="005B08A9"/>
    <w:rsid w:val="005B0F97"/>
    <w:rsid w:val="005B1058"/>
    <w:rsid w:val="005B1132"/>
    <w:rsid w:val="005B142A"/>
    <w:rsid w:val="005B17D5"/>
    <w:rsid w:val="005B1CDA"/>
    <w:rsid w:val="005B21D8"/>
    <w:rsid w:val="005B2295"/>
    <w:rsid w:val="005B235F"/>
    <w:rsid w:val="005B2446"/>
    <w:rsid w:val="005B2635"/>
    <w:rsid w:val="005B286F"/>
    <w:rsid w:val="005B288E"/>
    <w:rsid w:val="005B2BE9"/>
    <w:rsid w:val="005B31A5"/>
    <w:rsid w:val="005B4F7D"/>
    <w:rsid w:val="005B5098"/>
    <w:rsid w:val="005B50CF"/>
    <w:rsid w:val="005B53FB"/>
    <w:rsid w:val="005B5683"/>
    <w:rsid w:val="005B57AD"/>
    <w:rsid w:val="005B5B22"/>
    <w:rsid w:val="005B6236"/>
    <w:rsid w:val="005B662F"/>
    <w:rsid w:val="005B6B39"/>
    <w:rsid w:val="005B70C0"/>
    <w:rsid w:val="005B793A"/>
    <w:rsid w:val="005B79EA"/>
    <w:rsid w:val="005B7C2E"/>
    <w:rsid w:val="005B7F16"/>
    <w:rsid w:val="005C01CA"/>
    <w:rsid w:val="005C01EE"/>
    <w:rsid w:val="005C0497"/>
    <w:rsid w:val="005C07C7"/>
    <w:rsid w:val="005C0962"/>
    <w:rsid w:val="005C0AA6"/>
    <w:rsid w:val="005C0B1C"/>
    <w:rsid w:val="005C10FD"/>
    <w:rsid w:val="005C14AC"/>
    <w:rsid w:val="005C156E"/>
    <w:rsid w:val="005C2232"/>
    <w:rsid w:val="005C25B7"/>
    <w:rsid w:val="005C2758"/>
    <w:rsid w:val="005C2B60"/>
    <w:rsid w:val="005C3EA0"/>
    <w:rsid w:val="005C41F8"/>
    <w:rsid w:val="005C43F8"/>
    <w:rsid w:val="005C4C3C"/>
    <w:rsid w:val="005C4C51"/>
    <w:rsid w:val="005C513A"/>
    <w:rsid w:val="005C56B3"/>
    <w:rsid w:val="005C5DDB"/>
    <w:rsid w:val="005C688C"/>
    <w:rsid w:val="005C6BA1"/>
    <w:rsid w:val="005C7656"/>
    <w:rsid w:val="005C7C21"/>
    <w:rsid w:val="005C7DB8"/>
    <w:rsid w:val="005D0520"/>
    <w:rsid w:val="005D0A13"/>
    <w:rsid w:val="005D0E35"/>
    <w:rsid w:val="005D14D9"/>
    <w:rsid w:val="005D1785"/>
    <w:rsid w:val="005D1877"/>
    <w:rsid w:val="005D1A8E"/>
    <w:rsid w:val="005D1D27"/>
    <w:rsid w:val="005D1DAC"/>
    <w:rsid w:val="005D2BA9"/>
    <w:rsid w:val="005D2E91"/>
    <w:rsid w:val="005D36C8"/>
    <w:rsid w:val="005D38FB"/>
    <w:rsid w:val="005D3E3E"/>
    <w:rsid w:val="005D4908"/>
    <w:rsid w:val="005D4C8C"/>
    <w:rsid w:val="005D500B"/>
    <w:rsid w:val="005D59A1"/>
    <w:rsid w:val="005D5A2E"/>
    <w:rsid w:val="005D5AC2"/>
    <w:rsid w:val="005D5B72"/>
    <w:rsid w:val="005D6099"/>
    <w:rsid w:val="005D60FE"/>
    <w:rsid w:val="005D6737"/>
    <w:rsid w:val="005D6953"/>
    <w:rsid w:val="005D717F"/>
    <w:rsid w:val="005D76A3"/>
    <w:rsid w:val="005D7DD6"/>
    <w:rsid w:val="005D7DE3"/>
    <w:rsid w:val="005E0079"/>
    <w:rsid w:val="005E01B5"/>
    <w:rsid w:val="005E01E3"/>
    <w:rsid w:val="005E066C"/>
    <w:rsid w:val="005E0BE1"/>
    <w:rsid w:val="005E0F6B"/>
    <w:rsid w:val="005E22D4"/>
    <w:rsid w:val="005E25C7"/>
    <w:rsid w:val="005E271C"/>
    <w:rsid w:val="005E2ABA"/>
    <w:rsid w:val="005E2BE7"/>
    <w:rsid w:val="005E2C44"/>
    <w:rsid w:val="005E2EDE"/>
    <w:rsid w:val="005E300B"/>
    <w:rsid w:val="005E3280"/>
    <w:rsid w:val="005E3D24"/>
    <w:rsid w:val="005E3FBC"/>
    <w:rsid w:val="005E44D6"/>
    <w:rsid w:val="005E4877"/>
    <w:rsid w:val="005E4D2A"/>
    <w:rsid w:val="005E5264"/>
    <w:rsid w:val="005E565C"/>
    <w:rsid w:val="005E56EC"/>
    <w:rsid w:val="005E5A4E"/>
    <w:rsid w:val="005E5BC1"/>
    <w:rsid w:val="005E61D9"/>
    <w:rsid w:val="005E6290"/>
    <w:rsid w:val="005E64D8"/>
    <w:rsid w:val="005E66EC"/>
    <w:rsid w:val="005E68E5"/>
    <w:rsid w:val="005E6CA6"/>
    <w:rsid w:val="005E7013"/>
    <w:rsid w:val="005E7D65"/>
    <w:rsid w:val="005F0BC7"/>
    <w:rsid w:val="005F0C74"/>
    <w:rsid w:val="005F0CB4"/>
    <w:rsid w:val="005F0E08"/>
    <w:rsid w:val="005F102B"/>
    <w:rsid w:val="005F1117"/>
    <w:rsid w:val="005F12FC"/>
    <w:rsid w:val="005F1B48"/>
    <w:rsid w:val="005F1F27"/>
    <w:rsid w:val="005F22DA"/>
    <w:rsid w:val="005F2695"/>
    <w:rsid w:val="005F313B"/>
    <w:rsid w:val="005F32C7"/>
    <w:rsid w:val="005F3647"/>
    <w:rsid w:val="005F3BF1"/>
    <w:rsid w:val="005F3E4F"/>
    <w:rsid w:val="005F418E"/>
    <w:rsid w:val="005F4847"/>
    <w:rsid w:val="005F48CD"/>
    <w:rsid w:val="005F4D80"/>
    <w:rsid w:val="005F5CFD"/>
    <w:rsid w:val="005F628C"/>
    <w:rsid w:val="005F63D2"/>
    <w:rsid w:val="005F6CCA"/>
    <w:rsid w:val="005F703E"/>
    <w:rsid w:val="005F7570"/>
    <w:rsid w:val="005F788C"/>
    <w:rsid w:val="0060090A"/>
    <w:rsid w:val="00600BB7"/>
    <w:rsid w:val="00600DCB"/>
    <w:rsid w:val="00600E5D"/>
    <w:rsid w:val="00600F41"/>
    <w:rsid w:val="006012B9"/>
    <w:rsid w:val="006014CF"/>
    <w:rsid w:val="00602547"/>
    <w:rsid w:val="0060278E"/>
    <w:rsid w:val="00602C4B"/>
    <w:rsid w:val="00602E0D"/>
    <w:rsid w:val="00602EAE"/>
    <w:rsid w:val="0060300D"/>
    <w:rsid w:val="006031DF"/>
    <w:rsid w:val="00603565"/>
    <w:rsid w:val="006040DC"/>
    <w:rsid w:val="0060495E"/>
    <w:rsid w:val="006049FE"/>
    <w:rsid w:val="00604D4F"/>
    <w:rsid w:val="006050F1"/>
    <w:rsid w:val="0060517F"/>
    <w:rsid w:val="00606167"/>
    <w:rsid w:val="00606A7D"/>
    <w:rsid w:val="00606C0E"/>
    <w:rsid w:val="00606F7E"/>
    <w:rsid w:val="00607113"/>
    <w:rsid w:val="0060743C"/>
    <w:rsid w:val="00607622"/>
    <w:rsid w:val="006077CE"/>
    <w:rsid w:val="006077E9"/>
    <w:rsid w:val="006079DE"/>
    <w:rsid w:val="00607AC0"/>
    <w:rsid w:val="00607D30"/>
    <w:rsid w:val="00607D38"/>
    <w:rsid w:val="00607DDA"/>
    <w:rsid w:val="00607F5A"/>
    <w:rsid w:val="00610758"/>
    <w:rsid w:val="0061083C"/>
    <w:rsid w:val="0061087A"/>
    <w:rsid w:val="0061138D"/>
    <w:rsid w:val="006119C0"/>
    <w:rsid w:val="00611D7A"/>
    <w:rsid w:val="00612013"/>
    <w:rsid w:val="00612885"/>
    <w:rsid w:val="006129B7"/>
    <w:rsid w:val="00613734"/>
    <w:rsid w:val="00614C51"/>
    <w:rsid w:val="00614FD6"/>
    <w:rsid w:val="00615149"/>
    <w:rsid w:val="00615C80"/>
    <w:rsid w:val="00615EEE"/>
    <w:rsid w:val="00616615"/>
    <w:rsid w:val="00617616"/>
    <w:rsid w:val="00617778"/>
    <w:rsid w:val="00617C90"/>
    <w:rsid w:val="00620B0F"/>
    <w:rsid w:val="00620ED7"/>
    <w:rsid w:val="00620FC0"/>
    <w:rsid w:val="006214F8"/>
    <w:rsid w:val="00621736"/>
    <w:rsid w:val="00621D26"/>
    <w:rsid w:val="0062208E"/>
    <w:rsid w:val="00622936"/>
    <w:rsid w:val="00623E33"/>
    <w:rsid w:val="00623FA7"/>
    <w:rsid w:val="00624556"/>
    <w:rsid w:val="006249FC"/>
    <w:rsid w:val="00624D98"/>
    <w:rsid w:val="006253BB"/>
    <w:rsid w:val="00625940"/>
    <w:rsid w:val="00625CEF"/>
    <w:rsid w:val="00625F87"/>
    <w:rsid w:val="006261E1"/>
    <w:rsid w:val="006262EF"/>
    <w:rsid w:val="00626411"/>
    <w:rsid w:val="00626745"/>
    <w:rsid w:val="0062694B"/>
    <w:rsid w:val="00626B10"/>
    <w:rsid w:val="00626B6E"/>
    <w:rsid w:val="00627148"/>
    <w:rsid w:val="0062772E"/>
    <w:rsid w:val="00627890"/>
    <w:rsid w:val="00627B1A"/>
    <w:rsid w:val="00627D95"/>
    <w:rsid w:val="006300D7"/>
    <w:rsid w:val="00630165"/>
    <w:rsid w:val="0063019F"/>
    <w:rsid w:val="00630295"/>
    <w:rsid w:val="006302A6"/>
    <w:rsid w:val="00630367"/>
    <w:rsid w:val="006304A6"/>
    <w:rsid w:val="00630D2E"/>
    <w:rsid w:val="00630EEC"/>
    <w:rsid w:val="00631181"/>
    <w:rsid w:val="006313B2"/>
    <w:rsid w:val="006315C5"/>
    <w:rsid w:val="00631690"/>
    <w:rsid w:val="00631F27"/>
    <w:rsid w:val="00632572"/>
    <w:rsid w:val="0063260A"/>
    <w:rsid w:val="00632C90"/>
    <w:rsid w:val="006336A8"/>
    <w:rsid w:val="0063381B"/>
    <w:rsid w:val="00634017"/>
    <w:rsid w:val="00634051"/>
    <w:rsid w:val="00634784"/>
    <w:rsid w:val="00634889"/>
    <w:rsid w:val="00634C72"/>
    <w:rsid w:val="00634D22"/>
    <w:rsid w:val="00634D94"/>
    <w:rsid w:val="00634F9F"/>
    <w:rsid w:val="006357C5"/>
    <w:rsid w:val="00635A40"/>
    <w:rsid w:val="00635D14"/>
    <w:rsid w:val="00637EA7"/>
    <w:rsid w:val="006407A8"/>
    <w:rsid w:val="00640CAC"/>
    <w:rsid w:val="00640EDA"/>
    <w:rsid w:val="00641134"/>
    <w:rsid w:val="0064139C"/>
    <w:rsid w:val="006418C7"/>
    <w:rsid w:val="00642100"/>
    <w:rsid w:val="00642139"/>
    <w:rsid w:val="006424BD"/>
    <w:rsid w:val="006429F8"/>
    <w:rsid w:val="00642FBF"/>
    <w:rsid w:val="006433BC"/>
    <w:rsid w:val="00643455"/>
    <w:rsid w:val="006438A5"/>
    <w:rsid w:val="006439F7"/>
    <w:rsid w:val="00643D07"/>
    <w:rsid w:val="00643D70"/>
    <w:rsid w:val="00643FDE"/>
    <w:rsid w:val="0064406E"/>
    <w:rsid w:val="0064476B"/>
    <w:rsid w:val="006448DD"/>
    <w:rsid w:val="00644907"/>
    <w:rsid w:val="00644CC8"/>
    <w:rsid w:val="00645233"/>
    <w:rsid w:val="00645587"/>
    <w:rsid w:val="006456EC"/>
    <w:rsid w:val="00645903"/>
    <w:rsid w:val="00645D6C"/>
    <w:rsid w:val="00645FBD"/>
    <w:rsid w:val="00646458"/>
    <w:rsid w:val="0064662D"/>
    <w:rsid w:val="00646AA1"/>
    <w:rsid w:val="00646E9C"/>
    <w:rsid w:val="0064725E"/>
    <w:rsid w:val="00647750"/>
    <w:rsid w:val="00647E1E"/>
    <w:rsid w:val="00650039"/>
    <w:rsid w:val="00650449"/>
    <w:rsid w:val="006505DA"/>
    <w:rsid w:val="006506EB"/>
    <w:rsid w:val="006509D0"/>
    <w:rsid w:val="0065122B"/>
    <w:rsid w:val="0065125A"/>
    <w:rsid w:val="0065147B"/>
    <w:rsid w:val="006514DE"/>
    <w:rsid w:val="00651DCE"/>
    <w:rsid w:val="00651E40"/>
    <w:rsid w:val="00652927"/>
    <w:rsid w:val="00652E40"/>
    <w:rsid w:val="00652E41"/>
    <w:rsid w:val="00652EDA"/>
    <w:rsid w:val="006531A0"/>
    <w:rsid w:val="00653705"/>
    <w:rsid w:val="00653782"/>
    <w:rsid w:val="00653B5A"/>
    <w:rsid w:val="00653CAA"/>
    <w:rsid w:val="00653D47"/>
    <w:rsid w:val="00654005"/>
    <w:rsid w:val="0065407D"/>
    <w:rsid w:val="0065464C"/>
    <w:rsid w:val="00654A1C"/>
    <w:rsid w:val="00654F43"/>
    <w:rsid w:val="00655BB4"/>
    <w:rsid w:val="00656298"/>
    <w:rsid w:val="006563A5"/>
    <w:rsid w:val="00656481"/>
    <w:rsid w:val="00656B6F"/>
    <w:rsid w:val="006573CB"/>
    <w:rsid w:val="0066041B"/>
    <w:rsid w:val="00660C30"/>
    <w:rsid w:val="00660E02"/>
    <w:rsid w:val="00661069"/>
    <w:rsid w:val="00661380"/>
    <w:rsid w:val="00661469"/>
    <w:rsid w:val="00661F1C"/>
    <w:rsid w:val="00661F87"/>
    <w:rsid w:val="00662229"/>
    <w:rsid w:val="00662326"/>
    <w:rsid w:val="00662471"/>
    <w:rsid w:val="0066277F"/>
    <w:rsid w:val="00662AC6"/>
    <w:rsid w:val="00662ADC"/>
    <w:rsid w:val="00662F78"/>
    <w:rsid w:val="006631D6"/>
    <w:rsid w:val="006631D9"/>
    <w:rsid w:val="006631EB"/>
    <w:rsid w:val="0066354A"/>
    <w:rsid w:val="00663630"/>
    <w:rsid w:val="0066398C"/>
    <w:rsid w:val="0066455A"/>
    <w:rsid w:val="006645D7"/>
    <w:rsid w:val="00664704"/>
    <w:rsid w:val="00664C7E"/>
    <w:rsid w:val="00665218"/>
    <w:rsid w:val="00665304"/>
    <w:rsid w:val="006653CD"/>
    <w:rsid w:val="0066567F"/>
    <w:rsid w:val="00665AC8"/>
    <w:rsid w:val="00665FD3"/>
    <w:rsid w:val="0066605D"/>
    <w:rsid w:val="006660C6"/>
    <w:rsid w:val="006662DB"/>
    <w:rsid w:val="00666395"/>
    <w:rsid w:val="00666D71"/>
    <w:rsid w:val="00666DD8"/>
    <w:rsid w:val="00666F5E"/>
    <w:rsid w:val="0066720C"/>
    <w:rsid w:val="00667E2B"/>
    <w:rsid w:val="00667FA0"/>
    <w:rsid w:val="006705F0"/>
    <w:rsid w:val="00670B5A"/>
    <w:rsid w:val="00670B7C"/>
    <w:rsid w:val="00670BDC"/>
    <w:rsid w:val="00670E91"/>
    <w:rsid w:val="00671147"/>
    <w:rsid w:val="00671283"/>
    <w:rsid w:val="006713BF"/>
    <w:rsid w:val="006716FC"/>
    <w:rsid w:val="00671860"/>
    <w:rsid w:val="00671B36"/>
    <w:rsid w:val="006726F6"/>
    <w:rsid w:val="00672EEF"/>
    <w:rsid w:val="00672F45"/>
    <w:rsid w:val="00672FE3"/>
    <w:rsid w:val="00673B4E"/>
    <w:rsid w:val="00673D59"/>
    <w:rsid w:val="00673F38"/>
    <w:rsid w:val="006748D3"/>
    <w:rsid w:val="0067490A"/>
    <w:rsid w:val="00674A87"/>
    <w:rsid w:val="00674D11"/>
    <w:rsid w:val="0067503B"/>
    <w:rsid w:val="006752A2"/>
    <w:rsid w:val="00675719"/>
    <w:rsid w:val="00675A59"/>
    <w:rsid w:val="00676180"/>
    <w:rsid w:val="006765FF"/>
    <w:rsid w:val="00676689"/>
    <w:rsid w:val="00676FB8"/>
    <w:rsid w:val="00677065"/>
    <w:rsid w:val="00677710"/>
    <w:rsid w:val="00677861"/>
    <w:rsid w:val="00677D2E"/>
    <w:rsid w:val="00677FD3"/>
    <w:rsid w:val="0068057B"/>
    <w:rsid w:val="006810C8"/>
    <w:rsid w:val="00681497"/>
    <w:rsid w:val="00682DE5"/>
    <w:rsid w:val="00683590"/>
    <w:rsid w:val="00683A98"/>
    <w:rsid w:val="00683B88"/>
    <w:rsid w:val="00683D3E"/>
    <w:rsid w:val="00684109"/>
    <w:rsid w:val="0068422A"/>
    <w:rsid w:val="006842E2"/>
    <w:rsid w:val="00684F8A"/>
    <w:rsid w:val="006853A9"/>
    <w:rsid w:val="0068547F"/>
    <w:rsid w:val="00685676"/>
    <w:rsid w:val="00685982"/>
    <w:rsid w:val="00685CB5"/>
    <w:rsid w:val="00686260"/>
    <w:rsid w:val="0068668A"/>
    <w:rsid w:val="00686BCA"/>
    <w:rsid w:val="00686F60"/>
    <w:rsid w:val="006874D0"/>
    <w:rsid w:val="0068764D"/>
    <w:rsid w:val="00687853"/>
    <w:rsid w:val="00687C33"/>
    <w:rsid w:val="00687E60"/>
    <w:rsid w:val="00687F34"/>
    <w:rsid w:val="006906C2"/>
    <w:rsid w:val="00690CF3"/>
    <w:rsid w:val="00690D77"/>
    <w:rsid w:val="00691126"/>
    <w:rsid w:val="006915A2"/>
    <w:rsid w:val="0069270A"/>
    <w:rsid w:val="006928D1"/>
    <w:rsid w:val="00692DD6"/>
    <w:rsid w:val="00692E19"/>
    <w:rsid w:val="00693233"/>
    <w:rsid w:val="0069399B"/>
    <w:rsid w:val="00693A52"/>
    <w:rsid w:val="00693F6C"/>
    <w:rsid w:val="00694E8D"/>
    <w:rsid w:val="00694F02"/>
    <w:rsid w:val="006950CC"/>
    <w:rsid w:val="00695290"/>
    <w:rsid w:val="006959A6"/>
    <w:rsid w:val="00695B1C"/>
    <w:rsid w:val="006961A9"/>
    <w:rsid w:val="00696285"/>
    <w:rsid w:val="006962AF"/>
    <w:rsid w:val="00696390"/>
    <w:rsid w:val="006966A2"/>
    <w:rsid w:val="00696BBF"/>
    <w:rsid w:val="00696F20"/>
    <w:rsid w:val="006A04EB"/>
    <w:rsid w:val="006A0B16"/>
    <w:rsid w:val="006A0D86"/>
    <w:rsid w:val="006A0F99"/>
    <w:rsid w:val="006A1207"/>
    <w:rsid w:val="006A1A51"/>
    <w:rsid w:val="006A1A83"/>
    <w:rsid w:val="006A1AC3"/>
    <w:rsid w:val="006A1CBE"/>
    <w:rsid w:val="006A2091"/>
    <w:rsid w:val="006A3C12"/>
    <w:rsid w:val="006A40A9"/>
    <w:rsid w:val="006A4100"/>
    <w:rsid w:val="006A443D"/>
    <w:rsid w:val="006A4738"/>
    <w:rsid w:val="006A4BC4"/>
    <w:rsid w:val="006A54AF"/>
    <w:rsid w:val="006A5A1E"/>
    <w:rsid w:val="006A5EBD"/>
    <w:rsid w:val="006A664F"/>
    <w:rsid w:val="006A67AF"/>
    <w:rsid w:val="006A6838"/>
    <w:rsid w:val="006A6913"/>
    <w:rsid w:val="006A6996"/>
    <w:rsid w:val="006A6AE2"/>
    <w:rsid w:val="006A6C31"/>
    <w:rsid w:val="006A6EC5"/>
    <w:rsid w:val="006A724F"/>
    <w:rsid w:val="006A7D61"/>
    <w:rsid w:val="006A7FAE"/>
    <w:rsid w:val="006B007A"/>
    <w:rsid w:val="006B00CF"/>
    <w:rsid w:val="006B0568"/>
    <w:rsid w:val="006B059C"/>
    <w:rsid w:val="006B0D7E"/>
    <w:rsid w:val="006B11EC"/>
    <w:rsid w:val="006B1208"/>
    <w:rsid w:val="006B140D"/>
    <w:rsid w:val="006B178C"/>
    <w:rsid w:val="006B17DA"/>
    <w:rsid w:val="006B1CA7"/>
    <w:rsid w:val="006B2157"/>
    <w:rsid w:val="006B253D"/>
    <w:rsid w:val="006B26CE"/>
    <w:rsid w:val="006B2F6F"/>
    <w:rsid w:val="006B3524"/>
    <w:rsid w:val="006B3850"/>
    <w:rsid w:val="006B3953"/>
    <w:rsid w:val="006B3C13"/>
    <w:rsid w:val="006B3F71"/>
    <w:rsid w:val="006B412E"/>
    <w:rsid w:val="006B4B68"/>
    <w:rsid w:val="006B4EF4"/>
    <w:rsid w:val="006B4F53"/>
    <w:rsid w:val="006B5044"/>
    <w:rsid w:val="006B5168"/>
    <w:rsid w:val="006B5246"/>
    <w:rsid w:val="006B5678"/>
    <w:rsid w:val="006B6656"/>
    <w:rsid w:val="006B6D87"/>
    <w:rsid w:val="006B7116"/>
    <w:rsid w:val="006B75D2"/>
    <w:rsid w:val="006B7C44"/>
    <w:rsid w:val="006B7DBF"/>
    <w:rsid w:val="006C01D2"/>
    <w:rsid w:val="006C0554"/>
    <w:rsid w:val="006C09B9"/>
    <w:rsid w:val="006C09F2"/>
    <w:rsid w:val="006C0EE6"/>
    <w:rsid w:val="006C241F"/>
    <w:rsid w:val="006C2D1E"/>
    <w:rsid w:val="006C366D"/>
    <w:rsid w:val="006C39A7"/>
    <w:rsid w:val="006C3D4E"/>
    <w:rsid w:val="006C3E60"/>
    <w:rsid w:val="006C4211"/>
    <w:rsid w:val="006C44CD"/>
    <w:rsid w:val="006C4922"/>
    <w:rsid w:val="006C574D"/>
    <w:rsid w:val="006C5AB6"/>
    <w:rsid w:val="006C5C72"/>
    <w:rsid w:val="006C5EB5"/>
    <w:rsid w:val="006C73D1"/>
    <w:rsid w:val="006C76A0"/>
    <w:rsid w:val="006D0082"/>
    <w:rsid w:val="006D0195"/>
    <w:rsid w:val="006D02B9"/>
    <w:rsid w:val="006D059C"/>
    <w:rsid w:val="006D0A7D"/>
    <w:rsid w:val="006D0D08"/>
    <w:rsid w:val="006D0ED2"/>
    <w:rsid w:val="006D110E"/>
    <w:rsid w:val="006D18CA"/>
    <w:rsid w:val="006D1E5C"/>
    <w:rsid w:val="006D2201"/>
    <w:rsid w:val="006D237A"/>
    <w:rsid w:val="006D2FEA"/>
    <w:rsid w:val="006D3004"/>
    <w:rsid w:val="006D33EC"/>
    <w:rsid w:val="006D3651"/>
    <w:rsid w:val="006D381F"/>
    <w:rsid w:val="006D3886"/>
    <w:rsid w:val="006D39AD"/>
    <w:rsid w:val="006D44E2"/>
    <w:rsid w:val="006D4B83"/>
    <w:rsid w:val="006D52D0"/>
    <w:rsid w:val="006D5B4D"/>
    <w:rsid w:val="006D610E"/>
    <w:rsid w:val="006D6326"/>
    <w:rsid w:val="006D695D"/>
    <w:rsid w:val="006D69DE"/>
    <w:rsid w:val="006D6B98"/>
    <w:rsid w:val="006D6FC7"/>
    <w:rsid w:val="006D7574"/>
    <w:rsid w:val="006D7776"/>
    <w:rsid w:val="006D7BE9"/>
    <w:rsid w:val="006D7D39"/>
    <w:rsid w:val="006D7FB5"/>
    <w:rsid w:val="006E0A6B"/>
    <w:rsid w:val="006E0B67"/>
    <w:rsid w:val="006E0CB0"/>
    <w:rsid w:val="006E0DBA"/>
    <w:rsid w:val="006E208E"/>
    <w:rsid w:val="006E2093"/>
    <w:rsid w:val="006E21E4"/>
    <w:rsid w:val="006E2834"/>
    <w:rsid w:val="006E289A"/>
    <w:rsid w:val="006E289D"/>
    <w:rsid w:val="006E2906"/>
    <w:rsid w:val="006E3A1C"/>
    <w:rsid w:val="006E3C99"/>
    <w:rsid w:val="006E4452"/>
    <w:rsid w:val="006E4572"/>
    <w:rsid w:val="006E46B3"/>
    <w:rsid w:val="006E4E31"/>
    <w:rsid w:val="006E5006"/>
    <w:rsid w:val="006E5067"/>
    <w:rsid w:val="006E59BA"/>
    <w:rsid w:val="006E5D29"/>
    <w:rsid w:val="006E5DA3"/>
    <w:rsid w:val="006E6DC7"/>
    <w:rsid w:val="006E74AF"/>
    <w:rsid w:val="006E7DC9"/>
    <w:rsid w:val="006E7FAE"/>
    <w:rsid w:val="006F01DA"/>
    <w:rsid w:val="006F0514"/>
    <w:rsid w:val="006F076D"/>
    <w:rsid w:val="006F08F4"/>
    <w:rsid w:val="006F092B"/>
    <w:rsid w:val="006F0C4B"/>
    <w:rsid w:val="006F12AC"/>
    <w:rsid w:val="006F1574"/>
    <w:rsid w:val="006F1829"/>
    <w:rsid w:val="006F1B62"/>
    <w:rsid w:val="006F1D76"/>
    <w:rsid w:val="006F1F56"/>
    <w:rsid w:val="006F27AA"/>
    <w:rsid w:val="006F3043"/>
    <w:rsid w:val="006F34B7"/>
    <w:rsid w:val="006F3D75"/>
    <w:rsid w:val="006F3DE5"/>
    <w:rsid w:val="006F3FA8"/>
    <w:rsid w:val="006F48E2"/>
    <w:rsid w:val="006F495F"/>
    <w:rsid w:val="006F4DAF"/>
    <w:rsid w:val="006F5080"/>
    <w:rsid w:val="006F54E5"/>
    <w:rsid w:val="006F5A20"/>
    <w:rsid w:val="006F6366"/>
    <w:rsid w:val="006F6858"/>
    <w:rsid w:val="006F6A07"/>
    <w:rsid w:val="006F6B54"/>
    <w:rsid w:val="006F6EDB"/>
    <w:rsid w:val="006F6EFA"/>
    <w:rsid w:val="006F6F2D"/>
    <w:rsid w:val="006F6F67"/>
    <w:rsid w:val="006F736D"/>
    <w:rsid w:val="006F7573"/>
    <w:rsid w:val="006F77CF"/>
    <w:rsid w:val="006F79CC"/>
    <w:rsid w:val="006F7ADA"/>
    <w:rsid w:val="006F7C51"/>
    <w:rsid w:val="006F7E60"/>
    <w:rsid w:val="00700BE2"/>
    <w:rsid w:val="00700F46"/>
    <w:rsid w:val="007014C5"/>
    <w:rsid w:val="00701754"/>
    <w:rsid w:val="00702276"/>
    <w:rsid w:val="007026DE"/>
    <w:rsid w:val="007027DD"/>
    <w:rsid w:val="0070280A"/>
    <w:rsid w:val="00702820"/>
    <w:rsid w:val="0070283A"/>
    <w:rsid w:val="00702853"/>
    <w:rsid w:val="00702AD3"/>
    <w:rsid w:val="00702D74"/>
    <w:rsid w:val="00702F05"/>
    <w:rsid w:val="00703406"/>
    <w:rsid w:val="00703478"/>
    <w:rsid w:val="0070357D"/>
    <w:rsid w:val="00703CB7"/>
    <w:rsid w:val="00703DB6"/>
    <w:rsid w:val="00703F1B"/>
    <w:rsid w:val="00704062"/>
    <w:rsid w:val="00704313"/>
    <w:rsid w:val="00704A02"/>
    <w:rsid w:val="00704B9A"/>
    <w:rsid w:val="0070507D"/>
    <w:rsid w:val="00705254"/>
    <w:rsid w:val="00705D1D"/>
    <w:rsid w:val="00705F46"/>
    <w:rsid w:val="00705FA1"/>
    <w:rsid w:val="007060C9"/>
    <w:rsid w:val="0070646E"/>
    <w:rsid w:val="00706686"/>
    <w:rsid w:val="00707064"/>
    <w:rsid w:val="00707172"/>
    <w:rsid w:val="00707770"/>
    <w:rsid w:val="00707ACC"/>
    <w:rsid w:val="00707C5C"/>
    <w:rsid w:val="00707D3A"/>
    <w:rsid w:val="00710096"/>
    <w:rsid w:val="0071066D"/>
    <w:rsid w:val="0071078F"/>
    <w:rsid w:val="007121F2"/>
    <w:rsid w:val="00712542"/>
    <w:rsid w:val="007125B7"/>
    <w:rsid w:val="007125D8"/>
    <w:rsid w:val="00712AA2"/>
    <w:rsid w:val="00712F5A"/>
    <w:rsid w:val="00713080"/>
    <w:rsid w:val="007132D7"/>
    <w:rsid w:val="007135D1"/>
    <w:rsid w:val="007136BA"/>
    <w:rsid w:val="007143B2"/>
    <w:rsid w:val="00714465"/>
    <w:rsid w:val="00714901"/>
    <w:rsid w:val="00714F55"/>
    <w:rsid w:val="00715334"/>
    <w:rsid w:val="007156C4"/>
    <w:rsid w:val="00715886"/>
    <w:rsid w:val="007158D7"/>
    <w:rsid w:val="007164B8"/>
    <w:rsid w:val="0071656F"/>
    <w:rsid w:val="00716881"/>
    <w:rsid w:val="00716FCE"/>
    <w:rsid w:val="00717431"/>
    <w:rsid w:val="007174EE"/>
    <w:rsid w:val="00717BF0"/>
    <w:rsid w:val="00717F55"/>
    <w:rsid w:val="00720259"/>
    <w:rsid w:val="0072055D"/>
    <w:rsid w:val="00720AED"/>
    <w:rsid w:val="00720CE4"/>
    <w:rsid w:val="007214D9"/>
    <w:rsid w:val="0072166D"/>
    <w:rsid w:val="00721BB2"/>
    <w:rsid w:val="00722110"/>
    <w:rsid w:val="007228BD"/>
    <w:rsid w:val="00722CA4"/>
    <w:rsid w:val="007237E8"/>
    <w:rsid w:val="0072389B"/>
    <w:rsid w:val="00723CC0"/>
    <w:rsid w:val="00724667"/>
    <w:rsid w:val="007249B4"/>
    <w:rsid w:val="00725D1E"/>
    <w:rsid w:val="0072636E"/>
    <w:rsid w:val="007263DB"/>
    <w:rsid w:val="007269B9"/>
    <w:rsid w:val="00726AB8"/>
    <w:rsid w:val="00726B94"/>
    <w:rsid w:val="00726BA3"/>
    <w:rsid w:val="00726FBB"/>
    <w:rsid w:val="00727560"/>
    <w:rsid w:val="0072776D"/>
    <w:rsid w:val="007277FE"/>
    <w:rsid w:val="007278AB"/>
    <w:rsid w:val="007304DD"/>
    <w:rsid w:val="0073105E"/>
    <w:rsid w:val="007310F2"/>
    <w:rsid w:val="007311DF"/>
    <w:rsid w:val="007314AD"/>
    <w:rsid w:val="007316DF"/>
    <w:rsid w:val="007320A6"/>
    <w:rsid w:val="007323A1"/>
    <w:rsid w:val="0073246B"/>
    <w:rsid w:val="00732E28"/>
    <w:rsid w:val="00733013"/>
    <w:rsid w:val="00733349"/>
    <w:rsid w:val="0073367B"/>
    <w:rsid w:val="00733D85"/>
    <w:rsid w:val="007348D6"/>
    <w:rsid w:val="00735188"/>
    <w:rsid w:val="007358DD"/>
    <w:rsid w:val="007359D7"/>
    <w:rsid w:val="007359F3"/>
    <w:rsid w:val="007361D9"/>
    <w:rsid w:val="00736481"/>
    <w:rsid w:val="00736A59"/>
    <w:rsid w:val="00736AFA"/>
    <w:rsid w:val="00736C0A"/>
    <w:rsid w:val="007375A0"/>
    <w:rsid w:val="007378BA"/>
    <w:rsid w:val="007379B3"/>
    <w:rsid w:val="00737E6C"/>
    <w:rsid w:val="00737EE3"/>
    <w:rsid w:val="007406B2"/>
    <w:rsid w:val="00740C9F"/>
    <w:rsid w:val="00740D4A"/>
    <w:rsid w:val="00741992"/>
    <w:rsid w:val="007419CD"/>
    <w:rsid w:val="00741D4B"/>
    <w:rsid w:val="007427EC"/>
    <w:rsid w:val="0074377F"/>
    <w:rsid w:val="00743A41"/>
    <w:rsid w:val="00743BBA"/>
    <w:rsid w:val="00743E64"/>
    <w:rsid w:val="0074415F"/>
    <w:rsid w:val="00744523"/>
    <w:rsid w:val="007457F5"/>
    <w:rsid w:val="007459AB"/>
    <w:rsid w:val="00745DF8"/>
    <w:rsid w:val="00745EC7"/>
    <w:rsid w:val="007460F2"/>
    <w:rsid w:val="0074624A"/>
    <w:rsid w:val="007464A1"/>
    <w:rsid w:val="00746768"/>
    <w:rsid w:val="007468E1"/>
    <w:rsid w:val="00746AB4"/>
    <w:rsid w:val="00746DAC"/>
    <w:rsid w:val="00747264"/>
    <w:rsid w:val="00747935"/>
    <w:rsid w:val="007501D0"/>
    <w:rsid w:val="007503B9"/>
    <w:rsid w:val="007506E8"/>
    <w:rsid w:val="00750830"/>
    <w:rsid w:val="00750B42"/>
    <w:rsid w:val="00751632"/>
    <w:rsid w:val="00751758"/>
    <w:rsid w:val="0075286F"/>
    <w:rsid w:val="007528E2"/>
    <w:rsid w:val="00752E17"/>
    <w:rsid w:val="007538D1"/>
    <w:rsid w:val="00753A02"/>
    <w:rsid w:val="00753C50"/>
    <w:rsid w:val="00753DF0"/>
    <w:rsid w:val="0075402D"/>
    <w:rsid w:val="00754097"/>
    <w:rsid w:val="00754B0F"/>
    <w:rsid w:val="00754B77"/>
    <w:rsid w:val="007553C0"/>
    <w:rsid w:val="0075598B"/>
    <w:rsid w:val="00756321"/>
    <w:rsid w:val="007568D7"/>
    <w:rsid w:val="00757A52"/>
    <w:rsid w:val="00757AAC"/>
    <w:rsid w:val="0076013E"/>
    <w:rsid w:val="0076072F"/>
    <w:rsid w:val="0076108C"/>
    <w:rsid w:val="007614B7"/>
    <w:rsid w:val="00761A6A"/>
    <w:rsid w:val="00761AD4"/>
    <w:rsid w:val="00761AEF"/>
    <w:rsid w:val="00761D4B"/>
    <w:rsid w:val="00762134"/>
    <w:rsid w:val="0076250A"/>
    <w:rsid w:val="007627D6"/>
    <w:rsid w:val="00762B19"/>
    <w:rsid w:val="00763268"/>
    <w:rsid w:val="007636B2"/>
    <w:rsid w:val="007644AB"/>
    <w:rsid w:val="007644F3"/>
    <w:rsid w:val="00764DD2"/>
    <w:rsid w:val="007652AA"/>
    <w:rsid w:val="00765492"/>
    <w:rsid w:val="007657C9"/>
    <w:rsid w:val="007659A7"/>
    <w:rsid w:val="00765A41"/>
    <w:rsid w:val="00765A58"/>
    <w:rsid w:val="00765B6A"/>
    <w:rsid w:val="00765DDD"/>
    <w:rsid w:val="00766154"/>
    <w:rsid w:val="007668EE"/>
    <w:rsid w:val="00766A0D"/>
    <w:rsid w:val="00766A2C"/>
    <w:rsid w:val="007678AB"/>
    <w:rsid w:val="007678C0"/>
    <w:rsid w:val="00767B9B"/>
    <w:rsid w:val="007700E9"/>
    <w:rsid w:val="00770A42"/>
    <w:rsid w:val="0077195B"/>
    <w:rsid w:val="0077277B"/>
    <w:rsid w:val="00772B76"/>
    <w:rsid w:val="00772C84"/>
    <w:rsid w:val="00772EE9"/>
    <w:rsid w:val="0077304D"/>
    <w:rsid w:val="007737B9"/>
    <w:rsid w:val="00773969"/>
    <w:rsid w:val="00773A9B"/>
    <w:rsid w:val="00773DC2"/>
    <w:rsid w:val="00773E86"/>
    <w:rsid w:val="00774029"/>
    <w:rsid w:val="00774385"/>
    <w:rsid w:val="00774723"/>
    <w:rsid w:val="00774784"/>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6FA9"/>
    <w:rsid w:val="007770EB"/>
    <w:rsid w:val="007772F3"/>
    <w:rsid w:val="007778F6"/>
    <w:rsid w:val="00777D2D"/>
    <w:rsid w:val="00780578"/>
    <w:rsid w:val="007806CB"/>
    <w:rsid w:val="00780735"/>
    <w:rsid w:val="0078085C"/>
    <w:rsid w:val="00780B3C"/>
    <w:rsid w:val="00782368"/>
    <w:rsid w:val="00782D60"/>
    <w:rsid w:val="00783003"/>
    <w:rsid w:val="007831B3"/>
    <w:rsid w:val="00783551"/>
    <w:rsid w:val="007836D5"/>
    <w:rsid w:val="00783867"/>
    <w:rsid w:val="00783917"/>
    <w:rsid w:val="00784290"/>
    <w:rsid w:val="007844C6"/>
    <w:rsid w:val="00785056"/>
    <w:rsid w:val="0078538C"/>
    <w:rsid w:val="007853E6"/>
    <w:rsid w:val="007856FE"/>
    <w:rsid w:val="0078572C"/>
    <w:rsid w:val="00785739"/>
    <w:rsid w:val="007861B3"/>
    <w:rsid w:val="007866F7"/>
    <w:rsid w:val="00786940"/>
    <w:rsid w:val="007869F9"/>
    <w:rsid w:val="00786D50"/>
    <w:rsid w:val="00787197"/>
    <w:rsid w:val="007873DD"/>
    <w:rsid w:val="00787CC3"/>
    <w:rsid w:val="0079048D"/>
    <w:rsid w:val="00790931"/>
    <w:rsid w:val="007909B3"/>
    <w:rsid w:val="007917B2"/>
    <w:rsid w:val="007917C3"/>
    <w:rsid w:val="007917F7"/>
    <w:rsid w:val="00791B7E"/>
    <w:rsid w:val="00791F1F"/>
    <w:rsid w:val="007922F8"/>
    <w:rsid w:val="007923A0"/>
    <w:rsid w:val="007928CB"/>
    <w:rsid w:val="00792C52"/>
    <w:rsid w:val="00792CBD"/>
    <w:rsid w:val="00792CD6"/>
    <w:rsid w:val="007931BA"/>
    <w:rsid w:val="00793864"/>
    <w:rsid w:val="007938A4"/>
    <w:rsid w:val="00793A22"/>
    <w:rsid w:val="00793B1A"/>
    <w:rsid w:val="00794000"/>
    <w:rsid w:val="007943FA"/>
    <w:rsid w:val="0079442D"/>
    <w:rsid w:val="00794441"/>
    <w:rsid w:val="00794F42"/>
    <w:rsid w:val="0079529E"/>
    <w:rsid w:val="007955D5"/>
    <w:rsid w:val="00795E88"/>
    <w:rsid w:val="00795F68"/>
    <w:rsid w:val="00796155"/>
    <w:rsid w:val="0079616E"/>
    <w:rsid w:val="00796522"/>
    <w:rsid w:val="00796CCE"/>
    <w:rsid w:val="00796D42"/>
    <w:rsid w:val="0079721F"/>
    <w:rsid w:val="007973C9"/>
    <w:rsid w:val="00797B9C"/>
    <w:rsid w:val="00797D98"/>
    <w:rsid w:val="007A0487"/>
    <w:rsid w:val="007A08F2"/>
    <w:rsid w:val="007A0D60"/>
    <w:rsid w:val="007A1C65"/>
    <w:rsid w:val="007A2225"/>
    <w:rsid w:val="007A2720"/>
    <w:rsid w:val="007A276C"/>
    <w:rsid w:val="007A29D9"/>
    <w:rsid w:val="007A31BC"/>
    <w:rsid w:val="007A36ED"/>
    <w:rsid w:val="007A3D39"/>
    <w:rsid w:val="007A4999"/>
    <w:rsid w:val="007A4B19"/>
    <w:rsid w:val="007A4CD1"/>
    <w:rsid w:val="007A4DC8"/>
    <w:rsid w:val="007A4EBB"/>
    <w:rsid w:val="007A5064"/>
    <w:rsid w:val="007A5A94"/>
    <w:rsid w:val="007A6237"/>
    <w:rsid w:val="007A6799"/>
    <w:rsid w:val="007A696A"/>
    <w:rsid w:val="007A6F06"/>
    <w:rsid w:val="007A76A0"/>
    <w:rsid w:val="007A79C8"/>
    <w:rsid w:val="007B0118"/>
    <w:rsid w:val="007B0952"/>
    <w:rsid w:val="007B0BD3"/>
    <w:rsid w:val="007B0E47"/>
    <w:rsid w:val="007B149C"/>
    <w:rsid w:val="007B2536"/>
    <w:rsid w:val="007B3952"/>
    <w:rsid w:val="007B3D4F"/>
    <w:rsid w:val="007B446A"/>
    <w:rsid w:val="007B4498"/>
    <w:rsid w:val="007B4BBE"/>
    <w:rsid w:val="007B4F15"/>
    <w:rsid w:val="007B50D1"/>
    <w:rsid w:val="007B512A"/>
    <w:rsid w:val="007B52D8"/>
    <w:rsid w:val="007B5967"/>
    <w:rsid w:val="007B5E6D"/>
    <w:rsid w:val="007B6720"/>
    <w:rsid w:val="007B7411"/>
    <w:rsid w:val="007B744C"/>
    <w:rsid w:val="007B74F1"/>
    <w:rsid w:val="007B7D7B"/>
    <w:rsid w:val="007C0430"/>
    <w:rsid w:val="007C064A"/>
    <w:rsid w:val="007C065A"/>
    <w:rsid w:val="007C06BA"/>
    <w:rsid w:val="007C08CB"/>
    <w:rsid w:val="007C0B81"/>
    <w:rsid w:val="007C0B8F"/>
    <w:rsid w:val="007C1493"/>
    <w:rsid w:val="007C150E"/>
    <w:rsid w:val="007C172E"/>
    <w:rsid w:val="007C1909"/>
    <w:rsid w:val="007C1ABF"/>
    <w:rsid w:val="007C2368"/>
    <w:rsid w:val="007C319D"/>
    <w:rsid w:val="007C31E4"/>
    <w:rsid w:val="007C3291"/>
    <w:rsid w:val="007C377C"/>
    <w:rsid w:val="007C3D26"/>
    <w:rsid w:val="007C4E6B"/>
    <w:rsid w:val="007C4F48"/>
    <w:rsid w:val="007C50C2"/>
    <w:rsid w:val="007C53D4"/>
    <w:rsid w:val="007C5983"/>
    <w:rsid w:val="007C59ED"/>
    <w:rsid w:val="007C609F"/>
    <w:rsid w:val="007C6543"/>
    <w:rsid w:val="007C6B55"/>
    <w:rsid w:val="007C7ACC"/>
    <w:rsid w:val="007D052D"/>
    <w:rsid w:val="007D0707"/>
    <w:rsid w:val="007D0808"/>
    <w:rsid w:val="007D10FB"/>
    <w:rsid w:val="007D130E"/>
    <w:rsid w:val="007D180C"/>
    <w:rsid w:val="007D1BFF"/>
    <w:rsid w:val="007D1F62"/>
    <w:rsid w:val="007D25D2"/>
    <w:rsid w:val="007D2610"/>
    <w:rsid w:val="007D2D17"/>
    <w:rsid w:val="007D2DFC"/>
    <w:rsid w:val="007D336F"/>
    <w:rsid w:val="007D36F1"/>
    <w:rsid w:val="007D3A6D"/>
    <w:rsid w:val="007D3C01"/>
    <w:rsid w:val="007D3D72"/>
    <w:rsid w:val="007D457A"/>
    <w:rsid w:val="007D4827"/>
    <w:rsid w:val="007D4900"/>
    <w:rsid w:val="007D4E5B"/>
    <w:rsid w:val="007D4FAC"/>
    <w:rsid w:val="007D54F5"/>
    <w:rsid w:val="007D5C22"/>
    <w:rsid w:val="007D5CDD"/>
    <w:rsid w:val="007D637A"/>
    <w:rsid w:val="007D6BB2"/>
    <w:rsid w:val="007D6E8E"/>
    <w:rsid w:val="007D7072"/>
    <w:rsid w:val="007D7142"/>
    <w:rsid w:val="007D731D"/>
    <w:rsid w:val="007E06D6"/>
    <w:rsid w:val="007E0B52"/>
    <w:rsid w:val="007E0E1A"/>
    <w:rsid w:val="007E188C"/>
    <w:rsid w:val="007E1E85"/>
    <w:rsid w:val="007E1F63"/>
    <w:rsid w:val="007E1FF8"/>
    <w:rsid w:val="007E23A2"/>
    <w:rsid w:val="007E2488"/>
    <w:rsid w:val="007E26F7"/>
    <w:rsid w:val="007E2E0B"/>
    <w:rsid w:val="007E3B26"/>
    <w:rsid w:val="007E3B8F"/>
    <w:rsid w:val="007E3EE8"/>
    <w:rsid w:val="007E3F7F"/>
    <w:rsid w:val="007E4488"/>
    <w:rsid w:val="007E46BB"/>
    <w:rsid w:val="007E4DC5"/>
    <w:rsid w:val="007E5A0B"/>
    <w:rsid w:val="007E62A0"/>
    <w:rsid w:val="007E6913"/>
    <w:rsid w:val="007E7122"/>
    <w:rsid w:val="007E76A0"/>
    <w:rsid w:val="007E76F2"/>
    <w:rsid w:val="007E7B23"/>
    <w:rsid w:val="007E7FB5"/>
    <w:rsid w:val="007E7FB6"/>
    <w:rsid w:val="007F033C"/>
    <w:rsid w:val="007F0960"/>
    <w:rsid w:val="007F0B4B"/>
    <w:rsid w:val="007F0B7E"/>
    <w:rsid w:val="007F0CE2"/>
    <w:rsid w:val="007F0E6B"/>
    <w:rsid w:val="007F0F5C"/>
    <w:rsid w:val="007F11E8"/>
    <w:rsid w:val="007F12FC"/>
    <w:rsid w:val="007F1803"/>
    <w:rsid w:val="007F244E"/>
    <w:rsid w:val="007F262C"/>
    <w:rsid w:val="007F2759"/>
    <w:rsid w:val="007F3468"/>
    <w:rsid w:val="007F36EE"/>
    <w:rsid w:val="007F4174"/>
    <w:rsid w:val="007F42FC"/>
    <w:rsid w:val="007F44C3"/>
    <w:rsid w:val="007F499A"/>
    <w:rsid w:val="007F4E74"/>
    <w:rsid w:val="007F5178"/>
    <w:rsid w:val="007F5295"/>
    <w:rsid w:val="007F5A8E"/>
    <w:rsid w:val="007F5B09"/>
    <w:rsid w:val="007F62AF"/>
    <w:rsid w:val="007F6335"/>
    <w:rsid w:val="007F749D"/>
    <w:rsid w:val="007F74BD"/>
    <w:rsid w:val="007F750E"/>
    <w:rsid w:val="007F758E"/>
    <w:rsid w:val="007F7A8D"/>
    <w:rsid w:val="007F7ACC"/>
    <w:rsid w:val="007F7B9A"/>
    <w:rsid w:val="008003B9"/>
    <w:rsid w:val="00800861"/>
    <w:rsid w:val="00800B8E"/>
    <w:rsid w:val="00801161"/>
    <w:rsid w:val="00801351"/>
    <w:rsid w:val="008014A3"/>
    <w:rsid w:val="00801767"/>
    <w:rsid w:val="00801B02"/>
    <w:rsid w:val="008025E7"/>
    <w:rsid w:val="008028C2"/>
    <w:rsid w:val="00802A00"/>
    <w:rsid w:val="00802ADC"/>
    <w:rsid w:val="00804A7D"/>
    <w:rsid w:val="00804E2E"/>
    <w:rsid w:val="00805674"/>
    <w:rsid w:val="00805716"/>
    <w:rsid w:val="00805AEA"/>
    <w:rsid w:val="00805DC3"/>
    <w:rsid w:val="008060C2"/>
    <w:rsid w:val="00806913"/>
    <w:rsid w:val="00806981"/>
    <w:rsid w:val="00806B51"/>
    <w:rsid w:val="00806C42"/>
    <w:rsid w:val="00807421"/>
    <w:rsid w:val="0080779D"/>
    <w:rsid w:val="00807E69"/>
    <w:rsid w:val="008100A0"/>
    <w:rsid w:val="00810405"/>
    <w:rsid w:val="00810499"/>
    <w:rsid w:val="008116A4"/>
    <w:rsid w:val="00811EB2"/>
    <w:rsid w:val="0081217C"/>
    <w:rsid w:val="00812180"/>
    <w:rsid w:val="008127B6"/>
    <w:rsid w:val="008127D0"/>
    <w:rsid w:val="00812889"/>
    <w:rsid w:val="008129C3"/>
    <w:rsid w:val="008129CF"/>
    <w:rsid w:val="00813316"/>
    <w:rsid w:val="0081398D"/>
    <w:rsid w:val="00813BF2"/>
    <w:rsid w:val="00813EA2"/>
    <w:rsid w:val="00814156"/>
    <w:rsid w:val="00814C9C"/>
    <w:rsid w:val="008157DE"/>
    <w:rsid w:val="008160F3"/>
    <w:rsid w:val="008161AB"/>
    <w:rsid w:val="008161DB"/>
    <w:rsid w:val="00816696"/>
    <w:rsid w:val="00816B0D"/>
    <w:rsid w:val="0081756A"/>
    <w:rsid w:val="00817D19"/>
    <w:rsid w:val="00820D74"/>
    <w:rsid w:val="00820DF8"/>
    <w:rsid w:val="00820EAE"/>
    <w:rsid w:val="008212A1"/>
    <w:rsid w:val="00821D1D"/>
    <w:rsid w:val="00821E2A"/>
    <w:rsid w:val="00822892"/>
    <w:rsid w:val="0082297E"/>
    <w:rsid w:val="008229B0"/>
    <w:rsid w:val="00822F59"/>
    <w:rsid w:val="0082326C"/>
    <w:rsid w:val="008236A1"/>
    <w:rsid w:val="00824704"/>
    <w:rsid w:val="0082491E"/>
    <w:rsid w:val="00824EEB"/>
    <w:rsid w:val="0082575A"/>
    <w:rsid w:val="00825925"/>
    <w:rsid w:val="00825AB5"/>
    <w:rsid w:val="00826975"/>
    <w:rsid w:val="00826F0E"/>
    <w:rsid w:val="00827178"/>
    <w:rsid w:val="00827747"/>
    <w:rsid w:val="008279CB"/>
    <w:rsid w:val="00827BE8"/>
    <w:rsid w:val="008301C3"/>
    <w:rsid w:val="008304FD"/>
    <w:rsid w:val="0083056C"/>
    <w:rsid w:val="008311F0"/>
    <w:rsid w:val="00831525"/>
    <w:rsid w:val="008316E1"/>
    <w:rsid w:val="00831C3C"/>
    <w:rsid w:val="008320EF"/>
    <w:rsid w:val="0083245A"/>
    <w:rsid w:val="0083285F"/>
    <w:rsid w:val="00832EE8"/>
    <w:rsid w:val="00833076"/>
    <w:rsid w:val="008331B0"/>
    <w:rsid w:val="00833431"/>
    <w:rsid w:val="00833480"/>
    <w:rsid w:val="00833901"/>
    <w:rsid w:val="00834034"/>
    <w:rsid w:val="00834188"/>
    <w:rsid w:val="008341DD"/>
    <w:rsid w:val="008343E5"/>
    <w:rsid w:val="0083466A"/>
    <w:rsid w:val="00835204"/>
    <w:rsid w:val="00835539"/>
    <w:rsid w:val="0083568C"/>
    <w:rsid w:val="0083595E"/>
    <w:rsid w:val="00835A57"/>
    <w:rsid w:val="00835D7E"/>
    <w:rsid w:val="0083606D"/>
    <w:rsid w:val="00836734"/>
    <w:rsid w:val="00836966"/>
    <w:rsid w:val="00836974"/>
    <w:rsid w:val="00836AF1"/>
    <w:rsid w:val="00836FFA"/>
    <w:rsid w:val="0083709E"/>
    <w:rsid w:val="008374F4"/>
    <w:rsid w:val="0083766E"/>
    <w:rsid w:val="00837A1E"/>
    <w:rsid w:val="00837AFA"/>
    <w:rsid w:val="00837EEB"/>
    <w:rsid w:val="008404D5"/>
    <w:rsid w:val="008421D3"/>
    <w:rsid w:val="0084233B"/>
    <w:rsid w:val="0084267C"/>
    <w:rsid w:val="008428B0"/>
    <w:rsid w:val="00842A0B"/>
    <w:rsid w:val="00842A34"/>
    <w:rsid w:val="00842F5B"/>
    <w:rsid w:val="00843012"/>
    <w:rsid w:val="00843630"/>
    <w:rsid w:val="008439D9"/>
    <w:rsid w:val="00843B67"/>
    <w:rsid w:val="00843DB8"/>
    <w:rsid w:val="00843F9D"/>
    <w:rsid w:val="00844115"/>
    <w:rsid w:val="0084422A"/>
    <w:rsid w:val="00844F91"/>
    <w:rsid w:val="008452C6"/>
    <w:rsid w:val="008458A6"/>
    <w:rsid w:val="00845BB6"/>
    <w:rsid w:val="00845C1E"/>
    <w:rsid w:val="008464BF"/>
    <w:rsid w:val="00847222"/>
    <w:rsid w:val="00847343"/>
    <w:rsid w:val="0084769D"/>
    <w:rsid w:val="0084772C"/>
    <w:rsid w:val="0085047F"/>
    <w:rsid w:val="00850486"/>
    <w:rsid w:val="008509F5"/>
    <w:rsid w:val="00850C30"/>
    <w:rsid w:val="00851145"/>
    <w:rsid w:val="0085126E"/>
    <w:rsid w:val="0085136A"/>
    <w:rsid w:val="008516CC"/>
    <w:rsid w:val="00851802"/>
    <w:rsid w:val="0085231F"/>
    <w:rsid w:val="008525BE"/>
    <w:rsid w:val="0085267E"/>
    <w:rsid w:val="0085268F"/>
    <w:rsid w:val="00852D47"/>
    <w:rsid w:val="00852D56"/>
    <w:rsid w:val="00852EBB"/>
    <w:rsid w:val="00853019"/>
    <w:rsid w:val="008537FC"/>
    <w:rsid w:val="00853E2D"/>
    <w:rsid w:val="0085425F"/>
    <w:rsid w:val="008547A9"/>
    <w:rsid w:val="00854954"/>
    <w:rsid w:val="00855A23"/>
    <w:rsid w:val="00855B68"/>
    <w:rsid w:val="00855FB2"/>
    <w:rsid w:val="0085631C"/>
    <w:rsid w:val="0085641C"/>
    <w:rsid w:val="008568B2"/>
    <w:rsid w:val="00856A25"/>
    <w:rsid w:val="00856A58"/>
    <w:rsid w:val="00856ADF"/>
    <w:rsid w:val="0085755D"/>
    <w:rsid w:val="00857686"/>
    <w:rsid w:val="00857CF7"/>
    <w:rsid w:val="00857E4F"/>
    <w:rsid w:val="00857F3A"/>
    <w:rsid w:val="00860ED1"/>
    <w:rsid w:val="00860F1A"/>
    <w:rsid w:val="008617D4"/>
    <w:rsid w:val="00861C3D"/>
    <w:rsid w:val="00861DE9"/>
    <w:rsid w:val="00861E41"/>
    <w:rsid w:val="00862104"/>
    <w:rsid w:val="0086215E"/>
    <w:rsid w:val="00862336"/>
    <w:rsid w:val="00862603"/>
    <w:rsid w:val="008638D4"/>
    <w:rsid w:val="008639E8"/>
    <w:rsid w:val="0086475F"/>
    <w:rsid w:val="008648A4"/>
    <w:rsid w:val="008648B4"/>
    <w:rsid w:val="0086496C"/>
    <w:rsid w:val="00864BDD"/>
    <w:rsid w:val="00864C63"/>
    <w:rsid w:val="008656B8"/>
    <w:rsid w:val="00865FE0"/>
    <w:rsid w:val="0086620A"/>
    <w:rsid w:val="00866E97"/>
    <w:rsid w:val="00867543"/>
    <w:rsid w:val="0086790E"/>
    <w:rsid w:val="00867A77"/>
    <w:rsid w:val="008705F5"/>
    <w:rsid w:val="00870846"/>
    <w:rsid w:val="0087090A"/>
    <w:rsid w:val="00870C9F"/>
    <w:rsid w:val="00870E49"/>
    <w:rsid w:val="00871423"/>
    <w:rsid w:val="00871987"/>
    <w:rsid w:val="00871DBC"/>
    <w:rsid w:val="00872452"/>
    <w:rsid w:val="00872C69"/>
    <w:rsid w:val="008730A2"/>
    <w:rsid w:val="00873AA0"/>
    <w:rsid w:val="008741F4"/>
    <w:rsid w:val="00874226"/>
    <w:rsid w:val="008742FA"/>
    <w:rsid w:val="0087480B"/>
    <w:rsid w:val="00874E26"/>
    <w:rsid w:val="0087564E"/>
    <w:rsid w:val="00877587"/>
    <w:rsid w:val="00877BBF"/>
    <w:rsid w:val="0088039B"/>
    <w:rsid w:val="008806F4"/>
    <w:rsid w:val="008809A6"/>
    <w:rsid w:val="00880A5F"/>
    <w:rsid w:val="00880B7F"/>
    <w:rsid w:val="0088193D"/>
    <w:rsid w:val="00881BC8"/>
    <w:rsid w:val="0088212E"/>
    <w:rsid w:val="0088220F"/>
    <w:rsid w:val="00882565"/>
    <w:rsid w:val="008830DF"/>
    <w:rsid w:val="0088317C"/>
    <w:rsid w:val="00883319"/>
    <w:rsid w:val="00883877"/>
    <w:rsid w:val="008838A3"/>
    <w:rsid w:val="008840F2"/>
    <w:rsid w:val="00884D2F"/>
    <w:rsid w:val="00884DB8"/>
    <w:rsid w:val="00884E52"/>
    <w:rsid w:val="00885010"/>
    <w:rsid w:val="00885014"/>
    <w:rsid w:val="008851E6"/>
    <w:rsid w:val="00885327"/>
    <w:rsid w:val="00885747"/>
    <w:rsid w:val="008858C5"/>
    <w:rsid w:val="0088597B"/>
    <w:rsid w:val="008860B9"/>
    <w:rsid w:val="008862D0"/>
    <w:rsid w:val="008867C0"/>
    <w:rsid w:val="00886C38"/>
    <w:rsid w:val="0088797E"/>
    <w:rsid w:val="008879E1"/>
    <w:rsid w:val="00887F7A"/>
    <w:rsid w:val="00890033"/>
    <w:rsid w:val="008900C5"/>
    <w:rsid w:val="00890373"/>
    <w:rsid w:val="00890994"/>
    <w:rsid w:val="008909EC"/>
    <w:rsid w:val="00890A93"/>
    <w:rsid w:val="00890B30"/>
    <w:rsid w:val="00890C7C"/>
    <w:rsid w:val="00890F8C"/>
    <w:rsid w:val="008922C2"/>
    <w:rsid w:val="00892701"/>
    <w:rsid w:val="00894052"/>
    <w:rsid w:val="008944CC"/>
    <w:rsid w:val="008946B7"/>
    <w:rsid w:val="00894943"/>
    <w:rsid w:val="00894CA1"/>
    <w:rsid w:val="008953B3"/>
    <w:rsid w:val="00895BB8"/>
    <w:rsid w:val="00895FCE"/>
    <w:rsid w:val="0089663B"/>
    <w:rsid w:val="008967CA"/>
    <w:rsid w:val="00896A0C"/>
    <w:rsid w:val="00897325"/>
    <w:rsid w:val="00897842"/>
    <w:rsid w:val="00897872"/>
    <w:rsid w:val="008A0411"/>
    <w:rsid w:val="008A05F4"/>
    <w:rsid w:val="008A07B6"/>
    <w:rsid w:val="008A07DE"/>
    <w:rsid w:val="008A186F"/>
    <w:rsid w:val="008A1DE1"/>
    <w:rsid w:val="008A25F8"/>
    <w:rsid w:val="008A2D98"/>
    <w:rsid w:val="008A3127"/>
    <w:rsid w:val="008A3323"/>
    <w:rsid w:val="008A356B"/>
    <w:rsid w:val="008A3BEB"/>
    <w:rsid w:val="008A4746"/>
    <w:rsid w:val="008A4801"/>
    <w:rsid w:val="008A4B74"/>
    <w:rsid w:val="008A4DE3"/>
    <w:rsid w:val="008A54EC"/>
    <w:rsid w:val="008A57A1"/>
    <w:rsid w:val="008A58C6"/>
    <w:rsid w:val="008A5900"/>
    <w:rsid w:val="008A59EA"/>
    <w:rsid w:val="008A5CDF"/>
    <w:rsid w:val="008A5D5B"/>
    <w:rsid w:val="008A60C1"/>
    <w:rsid w:val="008A6312"/>
    <w:rsid w:val="008A6681"/>
    <w:rsid w:val="008A6A6E"/>
    <w:rsid w:val="008A6E23"/>
    <w:rsid w:val="008A701C"/>
    <w:rsid w:val="008A70B9"/>
    <w:rsid w:val="008A74C5"/>
    <w:rsid w:val="008A7DBB"/>
    <w:rsid w:val="008B03C4"/>
    <w:rsid w:val="008B0A7C"/>
    <w:rsid w:val="008B1273"/>
    <w:rsid w:val="008B199F"/>
    <w:rsid w:val="008B1A4E"/>
    <w:rsid w:val="008B1CE7"/>
    <w:rsid w:val="008B2640"/>
    <w:rsid w:val="008B2872"/>
    <w:rsid w:val="008B2892"/>
    <w:rsid w:val="008B291E"/>
    <w:rsid w:val="008B2ED1"/>
    <w:rsid w:val="008B2EE0"/>
    <w:rsid w:val="008B304D"/>
    <w:rsid w:val="008B331E"/>
    <w:rsid w:val="008B3B6A"/>
    <w:rsid w:val="008B412C"/>
    <w:rsid w:val="008B5868"/>
    <w:rsid w:val="008B6A34"/>
    <w:rsid w:val="008B6A67"/>
    <w:rsid w:val="008B6D50"/>
    <w:rsid w:val="008B751B"/>
    <w:rsid w:val="008B7AB6"/>
    <w:rsid w:val="008B7B0C"/>
    <w:rsid w:val="008B7F03"/>
    <w:rsid w:val="008C046E"/>
    <w:rsid w:val="008C0B81"/>
    <w:rsid w:val="008C0CFF"/>
    <w:rsid w:val="008C0E86"/>
    <w:rsid w:val="008C0FE6"/>
    <w:rsid w:val="008C11E3"/>
    <w:rsid w:val="008C152E"/>
    <w:rsid w:val="008C1C0F"/>
    <w:rsid w:val="008C1E98"/>
    <w:rsid w:val="008C1F89"/>
    <w:rsid w:val="008C2238"/>
    <w:rsid w:val="008C2327"/>
    <w:rsid w:val="008C2519"/>
    <w:rsid w:val="008C2871"/>
    <w:rsid w:val="008C2A9F"/>
    <w:rsid w:val="008C2C31"/>
    <w:rsid w:val="008C2E82"/>
    <w:rsid w:val="008C320D"/>
    <w:rsid w:val="008C33B2"/>
    <w:rsid w:val="008C4240"/>
    <w:rsid w:val="008C4307"/>
    <w:rsid w:val="008C4363"/>
    <w:rsid w:val="008C44D6"/>
    <w:rsid w:val="008C46DE"/>
    <w:rsid w:val="008C4FE1"/>
    <w:rsid w:val="008C53F3"/>
    <w:rsid w:val="008C5CEA"/>
    <w:rsid w:val="008C6238"/>
    <w:rsid w:val="008C70F2"/>
    <w:rsid w:val="008C730B"/>
    <w:rsid w:val="008C7645"/>
    <w:rsid w:val="008C7847"/>
    <w:rsid w:val="008C794F"/>
    <w:rsid w:val="008C7BBF"/>
    <w:rsid w:val="008C7D0D"/>
    <w:rsid w:val="008C7EC0"/>
    <w:rsid w:val="008D023B"/>
    <w:rsid w:val="008D0520"/>
    <w:rsid w:val="008D0901"/>
    <w:rsid w:val="008D0E50"/>
    <w:rsid w:val="008D1335"/>
    <w:rsid w:val="008D14DD"/>
    <w:rsid w:val="008D1763"/>
    <w:rsid w:val="008D1AC6"/>
    <w:rsid w:val="008D1CAE"/>
    <w:rsid w:val="008D1CC6"/>
    <w:rsid w:val="008D1E0B"/>
    <w:rsid w:val="008D263E"/>
    <w:rsid w:val="008D29B8"/>
    <w:rsid w:val="008D2B9B"/>
    <w:rsid w:val="008D2C81"/>
    <w:rsid w:val="008D2DC6"/>
    <w:rsid w:val="008D3348"/>
    <w:rsid w:val="008D33A8"/>
    <w:rsid w:val="008D3562"/>
    <w:rsid w:val="008D366F"/>
    <w:rsid w:val="008D3F3B"/>
    <w:rsid w:val="008D40F9"/>
    <w:rsid w:val="008D44D9"/>
    <w:rsid w:val="008D45BD"/>
    <w:rsid w:val="008D49B9"/>
    <w:rsid w:val="008D539A"/>
    <w:rsid w:val="008D54BC"/>
    <w:rsid w:val="008D54D3"/>
    <w:rsid w:val="008D5657"/>
    <w:rsid w:val="008D5FF6"/>
    <w:rsid w:val="008D62F9"/>
    <w:rsid w:val="008D63C2"/>
    <w:rsid w:val="008D643A"/>
    <w:rsid w:val="008D6474"/>
    <w:rsid w:val="008D665E"/>
    <w:rsid w:val="008D69D7"/>
    <w:rsid w:val="008D6B1C"/>
    <w:rsid w:val="008D6B8C"/>
    <w:rsid w:val="008D6FD8"/>
    <w:rsid w:val="008D7BDB"/>
    <w:rsid w:val="008E06D6"/>
    <w:rsid w:val="008E0711"/>
    <w:rsid w:val="008E0875"/>
    <w:rsid w:val="008E09C5"/>
    <w:rsid w:val="008E1039"/>
    <w:rsid w:val="008E103B"/>
    <w:rsid w:val="008E120E"/>
    <w:rsid w:val="008E1311"/>
    <w:rsid w:val="008E145C"/>
    <w:rsid w:val="008E189D"/>
    <w:rsid w:val="008E1BA7"/>
    <w:rsid w:val="008E317F"/>
    <w:rsid w:val="008E3282"/>
    <w:rsid w:val="008E356B"/>
    <w:rsid w:val="008E40CE"/>
    <w:rsid w:val="008E48DB"/>
    <w:rsid w:val="008E4969"/>
    <w:rsid w:val="008E5049"/>
    <w:rsid w:val="008E5CC4"/>
    <w:rsid w:val="008E6E0D"/>
    <w:rsid w:val="008E726F"/>
    <w:rsid w:val="008E7445"/>
    <w:rsid w:val="008E768A"/>
    <w:rsid w:val="008E79CD"/>
    <w:rsid w:val="008E7DBA"/>
    <w:rsid w:val="008E7DC1"/>
    <w:rsid w:val="008E7EB9"/>
    <w:rsid w:val="008E7F3C"/>
    <w:rsid w:val="008F032C"/>
    <w:rsid w:val="008F06C0"/>
    <w:rsid w:val="008F0749"/>
    <w:rsid w:val="008F0FD2"/>
    <w:rsid w:val="008F1A92"/>
    <w:rsid w:val="008F1B5C"/>
    <w:rsid w:val="008F1B7D"/>
    <w:rsid w:val="008F1DD5"/>
    <w:rsid w:val="008F1F4C"/>
    <w:rsid w:val="008F2074"/>
    <w:rsid w:val="008F24D5"/>
    <w:rsid w:val="008F2B18"/>
    <w:rsid w:val="008F2E09"/>
    <w:rsid w:val="008F2E96"/>
    <w:rsid w:val="008F316F"/>
    <w:rsid w:val="008F33ED"/>
    <w:rsid w:val="008F3493"/>
    <w:rsid w:val="008F39DE"/>
    <w:rsid w:val="008F3C0D"/>
    <w:rsid w:val="008F4441"/>
    <w:rsid w:val="008F4637"/>
    <w:rsid w:val="008F4B6A"/>
    <w:rsid w:val="008F4EB8"/>
    <w:rsid w:val="008F53E2"/>
    <w:rsid w:val="008F5A84"/>
    <w:rsid w:val="008F5B85"/>
    <w:rsid w:val="008F6220"/>
    <w:rsid w:val="008F64AA"/>
    <w:rsid w:val="008F695B"/>
    <w:rsid w:val="008F77B1"/>
    <w:rsid w:val="008F797E"/>
    <w:rsid w:val="008F7CD0"/>
    <w:rsid w:val="008F7F68"/>
    <w:rsid w:val="00900329"/>
    <w:rsid w:val="009003F9"/>
    <w:rsid w:val="009005C1"/>
    <w:rsid w:val="00900986"/>
    <w:rsid w:val="00900A60"/>
    <w:rsid w:val="00900EA5"/>
    <w:rsid w:val="00900ECE"/>
    <w:rsid w:val="009029D6"/>
    <w:rsid w:val="009031F0"/>
    <w:rsid w:val="009035C5"/>
    <w:rsid w:val="009040F4"/>
    <w:rsid w:val="00904758"/>
    <w:rsid w:val="00904AA7"/>
    <w:rsid w:val="00904B62"/>
    <w:rsid w:val="00905170"/>
    <w:rsid w:val="009051C8"/>
    <w:rsid w:val="00905409"/>
    <w:rsid w:val="00905879"/>
    <w:rsid w:val="00905908"/>
    <w:rsid w:val="00905B1B"/>
    <w:rsid w:val="0090640F"/>
    <w:rsid w:val="00906510"/>
    <w:rsid w:val="00906806"/>
    <w:rsid w:val="0090691E"/>
    <w:rsid w:val="00906C13"/>
    <w:rsid w:val="00906F59"/>
    <w:rsid w:val="00906FC7"/>
    <w:rsid w:val="0090710A"/>
    <w:rsid w:val="0090751A"/>
    <w:rsid w:val="009078CB"/>
    <w:rsid w:val="009079DD"/>
    <w:rsid w:val="00907F5F"/>
    <w:rsid w:val="00910004"/>
    <w:rsid w:val="009100FB"/>
    <w:rsid w:val="00910579"/>
    <w:rsid w:val="00910AEB"/>
    <w:rsid w:val="00910E9B"/>
    <w:rsid w:val="00911536"/>
    <w:rsid w:val="0091174C"/>
    <w:rsid w:val="009118A8"/>
    <w:rsid w:val="00911C2B"/>
    <w:rsid w:val="00911DE1"/>
    <w:rsid w:val="009121B5"/>
    <w:rsid w:val="00912FFD"/>
    <w:rsid w:val="00913AE0"/>
    <w:rsid w:val="0091456B"/>
    <w:rsid w:val="00914A43"/>
    <w:rsid w:val="00914C13"/>
    <w:rsid w:val="00914EC4"/>
    <w:rsid w:val="00914FB0"/>
    <w:rsid w:val="00916372"/>
    <w:rsid w:val="009163FE"/>
    <w:rsid w:val="00916611"/>
    <w:rsid w:val="009169B0"/>
    <w:rsid w:val="00916A1F"/>
    <w:rsid w:val="009173E2"/>
    <w:rsid w:val="009175B6"/>
    <w:rsid w:val="009178C8"/>
    <w:rsid w:val="0091792E"/>
    <w:rsid w:val="009179C6"/>
    <w:rsid w:val="0092020A"/>
    <w:rsid w:val="00920974"/>
    <w:rsid w:val="00920C1F"/>
    <w:rsid w:val="00920D7C"/>
    <w:rsid w:val="00921569"/>
    <w:rsid w:val="009216F6"/>
    <w:rsid w:val="009222D0"/>
    <w:rsid w:val="00922D7C"/>
    <w:rsid w:val="00922EEE"/>
    <w:rsid w:val="00923212"/>
    <w:rsid w:val="009234E4"/>
    <w:rsid w:val="00923534"/>
    <w:rsid w:val="0092369C"/>
    <w:rsid w:val="009239BB"/>
    <w:rsid w:val="00924015"/>
    <w:rsid w:val="00924B37"/>
    <w:rsid w:val="00924C75"/>
    <w:rsid w:val="00924F9D"/>
    <w:rsid w:val="0092516E"/>
    <w:rsid w:val="00925FAE"/>
    <w:rsid w:val="00926114"/>
    <w:rsid w:val="009262AF"/>
    <w:rsid w:val="00926AA0"/>
    <w:rsid w:val="00926D10"/>
    <w:rsid w:val="00926E16"/>
    <w:rsid w:val="00927254"/>
    <w:rsid w:val="009277AF"/>
    <w:rsid w:val="00927857"/>
    <w:rsid w:val="00927B08"/>
    <w:rsid w:val="00927B50"/>
    <w:rsid w:val="00927E10"/>
    <w:rsid w:val="0093014F"/>
    <w:rsid w:val="009311E1"/>
    <w:rsid w:val="00931E4E"/>
    <w:rsid w:val="00931E63"/>
    <w:rsid w:val="00932114"/>
    <w:rsid w:val="0093245C"/>
    <w:rsid w:val="00932AE1"/>
    <w:rsid w:val="00933D64"/>
    <w:rsid w:val="00933D96"/>
    <w:rsid w:val="009341D1"/>
    <w:rsid w:val="009345CA"/>
    <w:rsid w:val="00934889"/>
    <w:rsid w:val="009350AD"/>
    <w:rsid w:val="00935166"/>
    <w:rsid w:val="00935487"/>
    <w:rsid w:val="0093599E"/>
    <w:rsid w:val="00935D1D"/>
    <w:rsid w:val="00935D5A"/>
    <w:rsid w:val="00936100"/>
    <w:rsid w:val="0093654F"/>
    <w:rsid w:val="0093668D"/>
    <w:rsid w:val="00936697"/>
    <w:rsid w:val="00936969"/>
    <w:rsid w:val="0093757B"/>
    <w:rsid w:val="00937B05"/>
    <w:rsid w:val="00937F89"/>
    <w:rsid w:val="009400DD"/>
    <w:rsid w:val="0094054E"/>
    <w:rsid w:val="0094074A"/>
    <w:rsid w:val="00940BA8"/>
    <w:rsid w:val="00941131"/>
    <w:rsid w:val="00941293"/>
    <w:rsid w:val="0094130E"/>
    <w:rsid w:val="0094169C"/>
    <w:rsid w:val="00941DAF"/>
    <w:rsid w:val="00941E74"/>
    <w:rsid w:val="009421CA"/>
    <w:rsid w:val="009421EC"/>
    <w:rsid w:val="009427BC"/>
    <w:rsid w:val="00942B1D"/>
    <w:rsid w:val="00942DAE"/>
    <w:rsid w:val="00942E79"/>
    <w:rsid w:val="009433E5"/>
    <w:rsid w:val="00943AAA"/>
    <w:rsid w:val="00943CE2"/>
    <w:rsid w:val="00943DC1"/>
    <w:rsid w:val="00944B7E"/>
    <w:rsid w:val="00944F05"/>
    <w:rsid w:val="00944F32"/>
    <w:rsid w:val="00945061"/>
    <w:rsid w:val="00945472"/>
    <w:rsid w:val="00945C9A"/>
    <w:rsid w:val="0094664E"/>
    <w:rsid w:val="00946778"/>
    <w:rsid w:val="00946A28"/>
    <w:rsid w:val="009472EC"/>
    <w:rsid w:val="00947ACE"/>
    <w:rsid w:val="00950BB4"/>
    <w:rsid w:val="00950DB5"/>
    <w:rsid w:val="00950E74"/>
    <w:rsid w:val="009512CA"/>
    <w:rsid w:val="009516FD"/>
    <w:rsid w:val="00951CDA"/>
    <w:rsid w:val="00952B5C"/>
    <w:rsid w:val="00952D6E"/>
    <w:rsid w:val="00952DFC"/>
    <w:rsid w:val="009532B9"/>
    <w:rsid w:val="00953578"/>
    <w:rsid w:val="00953781"/>
    <w:rsid w:val="00953F34"/>
    <w:rsid w:val="009545BD"/>
    <w:rsid w:val="0095476E"/>
    <w:rsid w:val="00954A16"/>
    <w:rsid w:val="00954DB4"/>
    <w:rsid w:val="00955348"/>
    <w:rsid w:val="009555E3"/>
    <w:rsid w:val="00955911"/>
    <w:rsid w:val="00955C83"/>
    <w:rsid w:val="00955C8B"/>
    <w:rsid w:val="00955CE7"/>
    <w:rsid w:val="00955EC7"/>
    <w:rsid w:val="00955F40"/>
    <w:rsid w:val="009568A6"/>
    <w:rsid w:val="00956F3A"/>
    <w:rsid w:val="0095781E"/>
    <w:rsid w:val="00957BB0"/>
    <w:rsid w:val="00957CBC"/>
    <w:rsid w:val="00957EBA"/>
    <w:rsid w:val="009602E2"/>
    <w:rsid w:val="0096085D"/>
    <w:rsid w:val="0096101E"/>
    <w:rsid w:val="00961070"/>
    <w:rsid w:val="009612A1"/>
    <w:rsid w:val="00961371"/>
    <w:rsid w:val="009615DB"/>
    <w:rsid w:val="00961C0B"/>
    <w:rsid w:val="009624CD"/>
    <w:rsid w:val="009627DB"/>
    <w:rsid w:val="00962A0B"/>
    <w:rsid w:val="00963C65"/>
    <w:rsid w:val="00963D24"/>
    <w:rsid w:val="00964B85"/>
    <w:rsid w:val="00964DEA"/>
    <w:rsid w:val="00965339"/>
    <w:rsid w:val="009654CE"/>
    <w:rsid w:val="00966149"/>
    <w:rsid w:val="009664B1"/>
    <w:rsid w:val="00966E9C"/>
    <w:rsid w:val="00966F8C"/>
    <w:rsid w:val="00967109"/>
    <w:rsid w:val="0096725D"/>
    <w:rsid w:val="00967864"/>
    <w:rsid w:val="00967BBC"/>
    <w:rsid w:val="00970072"/>
    <w:rsid w:val="00970137"/>
    <w:rsid w:val="009703F4"/>
    <w:rsid w:val="00971277"/>
    <w:rsid w:val="00971916"/>
    <w:rsid w:val="00971DB4"/>
    <w:rsid w:val="00972CEE"/>
    <w:rsid w:val="009730B0"/>
    <w:rsid w:val="00974045"/>
    <w:rsid w:val="009740A9"/>
    <w:rsid w:val="00974342"/>
    <w:rsid w:val="0097454C"/>
    <w:rsid w:val="009745CB"/>
    <w:rsid w:val="00974677"/>
    <w:rsid w:val="00974794"/>
    <w:rsid w:val="0097481D"/>
    <w:rsid w:val="009749F3"/>
    <w:rsid w:val="00974CB2"/>
    <w:rsid w:val="00974FA3"/>
    <w:rsid w:val="00974FA4"/>
    <w:rsid w:val="009750B0"/>
    <w:rsid w:val="009751C6"/>
    <w:rsid w:val="009754A0"/>
    <w:rsid w:val="00975E6F"/>
    <w:rsid w:val="0097610D"/>
    <w:rsid w:val="00976CFA"/>
    <w:rsid w:val="009772F0"/>
    <w:rsid w:val="00977D0E"/>
    <w:rsid w:val="00980067"/>
    <w:rsid w:val="00980247"/>
    <w:rsid w:val="0098031A"/>
    <w:rsid w:val="00980CBE"/>
    <w:rsid w:val="00980DA9"/>
    <w:rsid w:val="00981330"/>
    <w:rsid w:val="00981453"/>
    <w:rsid w:val="00981B7A"/>
    <w:rsid w:val="00982549"/>
    <w:rsid w:val="00982B90"/>
    <w:rsid w:val="00983665"/>
    <w:rsid w:val="00983675"/>
    <w:rsid w:val="009837ED"/>
    <w:rsid w:val="00984033"/>
    <w:rsid w:val="009840F9"/>
    <w:rsid w:val="00984353"/>
    <w:rsid w:val="009846A2"/>
    <w:rsid w:val="009852AB"/>
    <w:rsid w:val="00985657"/>
    <w:rsid w:val="00986683"/>
    <w:rsid w:val="009866A0"/>
    <w:rsid w:val="0098718D"/>
    <w:rsid w:val="009872C8"/>
    <w:rsid w:val="009873EE"/>
    <w:rsid w:val="00987605"/>
    <w:rsid w:val="00987F4F"/>
    <w:rsid w:val="00990558"/>
    <w:rsid w:val="00990A84"/>
    <w:rsid w:val="00990C17"/>
    <w:rsid w:val="00990DE0"/>
    <w:rsid w:val="00990FDE"/>
    <w:rsid w:val="00991380"/>
    <w:rsid w:val="00991667"/>
    <w:rsid w:val="009916BF"/>
    <w:rsid w:val="00991857"/>
    <w:rsid w:val="0099242D"/>
    <w:rsid w:val="009928C4"/>
    <w:rsid w:val="00992BEB"/>
    <w:rsid w:val="00992C94"/>
    <w:rsid w:val="00992EBD"/>
    <w:rsid w:val="00992F24"/>
    <w:rsid w:val="00992F7D"/>
    <w:rsid w:val="009930E6"/>
    <w:rsid w:val="009934E9"/>
    <w:rsid w:val="009935B7"/>
    <w:rsid w:val="00993FE3"/>
    <w:rsid w:val="0099416F"/>
    <w:rsid w:val="009946C5"/>
    <w:rsid w:val="009947BD"/>
    <w:rsid w:val="00994FAA"/>
    <w:rsid w:val="0099570D"/>
    <w:rsid w:val="00996679"/>
    <w:rsid w:val="009969DD"/>
    <w:rsid w:val="00996BA3"/>
    <w:rsid w:val="00996FA3"/>
    <w:rsid w:val="00997584"/>
    <w:rsid w:val="00997A24"/>
    <w:rsid w:val="00997C69"/>
    <w:rsid w:val="00997F4A"/>
    <w:rsid w:val="009A0013"/>
    <w:rsid w:val="009A006A"/>
    <w:rsid w:val="009A05F7"/>
    <w:rsid w:val="009A0FD8"/>
    <w:rsid w:val="009A14D5"/>
    <w:rsid w:val="009A1557"/>
    <w:rsid w:val="009A184B"/>
    <w:rsid w:val="009A1AD7"/>
    <w:rsid w:val="009A1CFA"/>
    <w:rsid w:val="009A2003"/>
    <w:rsid w:val="009A2023"/>
    <w:rsid w:val="009A265A"/>
    <w:rsid w:val="009A27F0"/>
    <w:rsid w:val="009A2CE2"/>
    <w:rsid w:val="009A32FD"/>
    <w:rsid w:val="009A3839"/>
    <w:rsid w:val="009A38A1"/>
    <w:rsid w:val="009A4027"/>
    <w:rsid w:val="009A42FF"/>
    <w:rsid w:val="009A4D04"/>
    <w:rsid w:val="009A4DE6"/>
    <w:rsid w:val="009A50EC"/>
    <w:rsid w:val="009A5309"/>
    <w:rsid w:val="009A5354"/>
    <w:rsid w:val="009A5405"/>
    <w:rsid w:val="009A5621"/>
    <w:rsid w:val="009A5C52"/>
    <w:rsid w:val="009A5CEE"/>
    <w:rsid w:val="009A6278"/>
    <w:rsid w:val="009A676C"/>
    <w:rsid w:val="009A6B3A"/>
    <w:rsid w:val="009A722D"/>
    <w:rsid w:val="009A7356"/>
    <w:rsid w:val="009B06F4"/>
    <w:rsid w:val="009B0B1E"/>
    <w:rsid w:val="009B1271"/>
    <w:rsid w:val="009B14C0"/>
    <w:rsid w:val="009B20EA"/>
    <w:rsid w:val="009B2BFE"/>
    <w:rsid w:val="009B330E"/>
    <w:rsid w:val="009B3419"/>
    <w:rsid w:val="009B350B"/>
    <w:rsid w:val="009B38C9"/>
    <w:rsid w:val="009B3D69"/>
    <w:rsid w:val="009B474F"/>
    <w:rsid w:val="009B4B8C"/>
    <w:rsid w:val="009B4E54"/>
    <w:rsid w:val="009B5128"/>
    <w:rsid w:val="009B55BD"/>
    <w:rsid w:val="009B5C84"/>
    <w:rsid w:val="009B63E4"/>
    <w:rsid w:val="009B6DCD"/>
    <w:rsid w:val="009B6FA1"/>
    <w:rsid w:val="009B717E"/>
    <w:rsid w:val="009B719B"/>
    <w:rsid w:val="009B71DF"/>
    <w:rsid w:val="009B7202"/>
    <w:rsid w:val="009B77F0"/>
    <w:rsid w:val="009C03D1"/>
    <w:rsid w:val="009C0B4B"/>
    <w:rsid w:val="009C0F53"/>
    <w:rsid w:val="009C13F3"/>
    <w:rsid w:val="009C1D5B"/>
    <w:rsid w:val="009C1F7D"/>
    <w:rsid w:val="009C2752"/>
    <w:rsid w:val="009C28CA"/>
    <w:rsid w:val="009C291C"/>
    <w:rsid w:val="009C2F66"/>
    <w:rsid w:val="009C3424"/>
    <w:rsid w:val="009C3644"/>
    <w:rsid w:val="009C387A"/>
    <w:rsid w:val="009C39A8"/>
    <w:rsid w:val="009C3C1E"/>
    <w:rsid w:val="009C3C7C"/>
    <w:rsid w:val="009C3F5D"/>
    <w:rsid w:val="009C3F6D"/>
    <w:rsid w:val="009C3F8B"/>
    <w:rsid w:val="009C4214"/>
    <w:rsid w:val="009C4A6F"/>
    <w:rsid w:val="009C4FD9"/>
    <w:rsid w:val="009C5472"/>
    <w:rsid w:val="009C5FA0"/>
    <w:rsid w:val="009C60F4"/>
    <w:rsid w:val="009C62AF"/>
    <w:rsid w:val="009C636B"/>
    <w:rsid w:val="009C698B"/>
    <w:rsid w:val="009C6A00"/>
    <w:rsid w:val="009C6E8A"/>
    <w:rsid w:val="009C7108"/>
    <w:rsid w:val="009C731F"/>
    <w:rsid w:val="009C7481"/>
    <w:rsid w:val="009D0574"/>
    <w:rsid w:val="009D119A"/>
    <w:rsid w:val="009D12C2"/>
    <w:rsid w:val="009D1935"/>
    <w:rsid w:val="009D23F3"/>
    <w:rsid w:val="009D2572"/>
    <w:rsid w:val="009D2721"/>
    <w:rsid w:val="009D2A6C"/>
    <w:rsid w:val="009D3199"/>
    <w:rsid w:val="009D3403"/>
    <w:rsid w:val="009D35E0"/>
    <w:rsid w:val="009D3E00"/>
    <w:rsid w:val="009D40DE"/>
    <w:rsid w:val="009D4386"/>
    <w:rsid w:val="009D43C9"/>
    <w:rsid w:val="009D48BC"/>
    <w:rsid w:val="009D53A4"/>
    <w:rsid w:val="009D53EB"/>
    <w:rsid w:val="009D58AE"/>
    <w:rsid w:val="009D5BC0"/>
    <w:rsid w:val="009D63F9"/>
    <w:rsid w:val="009D670E"/>
    <w:rsid w:val="009D69DE"/>
    <w:rsid w:val="009D6ACA"/>
    <w:rsid w:val="009D70D5"/>
    <w:rsid w:val="009D7329"/>
    <w:rsid w:val="009D7826"/>
    <w:rsid w:val="009D7893"/>
    <w:rsid w:val="009E02E8"/>
    <w:rsid w:val="009E0616"/>
    <w:rsid w:val="009E0AE7"/>
    <w:rsid w:val="009E0D45"/>
    <w:rsid w:val="009E15D3"/>
    <w:rsid w:val="009E1821"/>
    <w:rsid w:val="009E199D"/>
    <w:rsid w:val="009E1CA9"/>
    <w:rsid w:val="009E212B"/>
    <w:rsid w:val="009E2153"/>
    <w:rsid w:val="009E2474"/>
    <w:rsid w:val="009E2A13"/>
    <w:rsid w:val="009E32FC"/>
    <w:rsid w:val="009E35A0"/>
    <w:rsid w:val="009E364B"/>
    <w:rsid w:val="009E40F2"/>
    <w:rsid w:val="009E4576"/>
    <w:rsid w:val="009E461C"/>
    <w:rsid w:val="009E477F"/>
    <w:rsid w:val="009E4E07"/>
    <w:rsid w:val="009E4F01"/>
    <w:rsid w:val="009E4F2F"/>
    <w:rsid w:val="009E5207"/>
    <w:rsid w:val="009E585C"/>
    <w:rsid w:val="009E58CC"/>
    <w:rsid w:val="009E5C12"/>
    <w:rsid w:val="009E5F90"/>
    <w:rsid w:val="009E6126"/>
    <w:rsid w:val="009E6431"/>
    <w:rsid w:val="009E6BC6"/>
    <w:rsid w:val="009E6CC6"/>
    <w:rsid w:val="009E6DC2"/>
    <w:rsid w:val="009E7377"/>
    <w:rsid w:val="009E7737"/>
    <w:rsid w:val="009E79AF"/>
    <w:rsid w:val="009F0120"/>
    <w:rsid w:val="009F0134"/>
    <w:rsid w:val="009F017C"/>
    <w:rsid w:val="009F01B7"/>
    <w:rsid w:val="009F06F2"/>
    <w:rsid w:val="009F0BD6"/>
    <w:rsid w:val="009F0D08"/>
    <w:rsid w:val="009F10CA"/>
    <w:rsid w:val="009F176A"/>
    <w:rsid w:val="009F1BD5"/>
    <w:rsid w:val="009F28C5"/>
    <w:rsid w:val="009F3C71"/>
    <w:rsid w:val="009F3D8C"/>
    <w:rsid w:val="009F458D"/>
    <w:rsid w:val="009F46B2"/>
    <w:rsid w:val="009F5C3D"/>
    <w:rsid w:val="009F5D50"/>
    <w:rsid w:val="009F606B"/>
    <w:rsid w:val="009F6450"/>
    <w:rsid w:val="009F7800"/>
    <w:rsid w:val="009F7D0B"/>
    <w:rsid w:val="00A001F5"/>
    <w:rsid w:val="00A007DD"/>
    <w:rsid w:val="00A00A4B"/>
    <w:rsid w:val="00A012AE"/>
    <w:rsid w:val="00A01376"/>
    <w:rsid w:val="00A01727"/>
    <w:rsid w:val="00A020E2"/>
    <w:rsid w:val="00A0215F"/>
    <w:rsid w:val="00A02CD2"/>
    <w:rsid w:val="00A031EE"/>
    <w:rsid w:val="00A03358"/>
    <w:rsid w:val="00A033B8"/>
    <w:rsid w:val="00A03496"/>
    <w:rsid w:val="00A03A18"/>
    <w:rsid w:val="00A04519"/>
    <w:rsid w:val="00A045B2"/>
    <w:rsid w:val="00A046D9"/>
    <w:rsid w:val="00A04734"/>
    <w:rsid w:val="00A04A2B"/>
    <w:rsid w:val="00A04ACE"/>
    <w:rsid w:val="00A04F64"/>
    <w:rsid w:val="00A05DCB"/>
    <w:rsid w:val="00A0622B"/>
    <w:rsid w:val="00A062EF"/>
    <w:rsid w:val="00A06769"/>
    <w:rsid w:val="00A0680E"/>
    <w:rsid w:val="00A06BFC"/>
    <w:rsid w:val="00A072BE"/>
    <w:rsid w:val="00A07ACA"/>
    <w:rsid w:val="00A101F0"/>
    <w:rsid w:val="00A10593"/>
    <w:rsid w:val="00A10749"/>
    <w:rsid w:val="00A10793"/>
    <w:rsid w:val="00A10B3A"/>
    <w:rsid w:val="00A10DE6"/>
    <w:rsid w:val="00A11DA6"/>
    <w:rsid w:val="00A12015"/>
    <w:rsid w:val="00A12682"/>
    <w:rsid w:val="00A13B3E"/>
    <w:rsid w:val="00A142CE"/>
    <w:rsid w:val="00A1454E"/>
    <w:rsid w:val="00A14A3A"/>
    <w:rsid w:val="00A150C2"/>
    <w:rsid w:val="00A15EDD"/>
    <w:rsid w:val="00A16333"/>
    <w:rsid w:val="00A16A4C"/>
    <w:rsid w:val="00A1730D"/>
    <w:rsid w:val="00A17F0B"/>
    <w:rsid w:val="00A20183"/>
    <w:rsid w:val="00A201D1"/>
    <w:rsid w:val="00A2061B"/>
    <w:rsid w:val="00A20CB1"/>
    <w:rsid w:val="00A2136C"/>
    <w:rsid w:val="00A2166E"/>
    <w:rsid w:val="00A21B43"/>
    <w:rsid w:val="00A21FB9"/>
    <w:rsid w:val="00A2249B"/>
    <w:rsid w:val="00A22E52"/>
    <w:rsid w:val="00A22F97"/>
    <w:rsid w:val="00A2382C"/>
    <w:rsid w:val="00A23BAD"/>
    <w:rsid w:val="00A23ED7"/>
    <w:rsid w:val="00A243EE"/>
    <w:rsid w:val="00A24BD0"/>
    <w:rsid w:val="00A2699F"/>
    <w:rsid w:val="00A26A1E"/>
    <w:rsid w:val="00A26AFB"/>
    <w:rsid w:val="00A26DE2"/>
    <w:rsid w:val="00A26E7B"/>
    <w:rsid w:val="00A27126"/>
    <w:rsid w:val="00A2785C"/>
    <w:rsid w:val="00A27BEA"/>
    <w:rsid w:val="00A27C3E"/>
    <w:rsid w:val="00A30150"/>
    <w:rsid w:val="00A30656"/>
    <w:rsid w:val="00A3088A"/>
    <w:rsid w:val="00A31242"/>
    <w:rsid w:val="00A3180A"/>
    <w:rsid w:val="00A318B7"/>
    <w:rsid w:val="00A31955"/>
    <w:rsid w:val="00A31AC6"/>
    <w:rsid w:val="00A3276F"/>
    <w:rsid w:val="00A32AEA"/>
    <w:rsid w:val="00A32B18"/>
    <w:rsid w:val="00A32E42"/>
    <w:rsid w:val="00A338CF"/>
    <w:rsid w:val="00A33C1F"/>
    <w:rsid w:val="00A33D68"/>
    <w:rsid w:val="00A34149"/>
    <w:rsid w:val="00A341DF"/>
    <w:rsid w:val="00A3434B"/>
    <w:rsid w:val="00A34915"/>
    <w:rsid w:val="00A34A90"/>
    <w:rsid w:val="00A34AE3"/>
    <w:rsid w:val="00A34BE3"/>
    <w:rsid w:val="00A3516E"/>
    <w:rsid w:val="00A35250"/>
    <w:rsid w:val="00A3527E"/>
    <w:rsid w:val="00A35287"/>
    <w:rsid w:val="00A35305"/>
    <w:rsid w:val="00A3571F"/>
    <w:rsid w:val="00A36038"/>
    <w:rsid w:val="00A36DCB"/>
    <w:rsid w:val="00A36EF0"/>
    <w:rsid w:val="00A374E6"/>
    <w:rsid w:val="00A376FA"/>
    <w:rsid w:val="00A37A10"/>
    <w:rsid w:val="00A37F96"/>
    <w:rsid w:val="00A37FE7"/>
    <w:rsid w:val="00A400B1"/>
    <w:rsid w:val="00A402CF"/>
    <w:rsid w:val="00A40518"/>
    <w:rsid w:val="00A40FC0"/>
    <w:rsid w:val="00A4114D"/>
    <w:rsid w:val="00A4130A"/>
    <w:rsid w:val="00A413AC"/>
    <w:rsid w:val="00A41861"/>
    <w:rsid w:val="00A4188B"/>
    <w:rsid w:val="00A41AA8"/>
    <w:rsid w:val="00A4219E"/>
    <w:rsid w:val="00A423C8"/>
    <w:rsid w:val="00A4250C"/>
    <w:rsid w:val="00A42AB6"/>
    <w:rsid w:val="00A4305C"/>
    <w:rsid w:val="00A4419F"/>
    <w:rsid w:val="00A441C4"/>
    <w:rsid w:val="00A4422C"/>
    <w:rsid w:val="00A44325"/>
    <w:rsid w:val="00A444A4"/>
    <w:rsid w:val="00A445E3"/>
    <w:rsid w:val="00A44685"/>
    <w:rsid w:val="00A457BA"/>
    <w:rsid w:val="00A45996"/>
    <w:rsid w:val="00A45AB0"/>
    <w:rsid w:val="00A45B93"/>
    <w:rsid w:val="00A461A9"/>
    <w:rsid w:val="00A4631B"/>
    <w:rsid w:val="00A465FA"/>
    <w:rsid w:val="00A46784"/>
    <w:rsid w:val="00A46AE5"/>
    <w:rsid w:val="00A46E29"/>
    <w:rsid w:val="00A471E0"/>
    <w:rsid w:val="00A476A2"/>
    <w:rsid w:val="00A47E70"/>
    <w:rsid w:val="00A500AF"/>
    <w:rsid w:val="00A507A1"/>
    <w:rsid w:val="00A51046"/>
    <w:rsid w:val="00A512A0"/>
    <w:rsid w:val="00A51BBB"/>
    <w:rsid w:val="00A526DB"/>
    <w:rsid w:val="00A53090"/>
    <w:rsid w:val="00A531A2"/>
    <w:rsid w:val="00A53B9F"/>
    <w:rsid w:val="00A53CDE"/>
    <w:rsid w:val="00A54173"/>
    <w:rsid w:val="00A5435D"/>
    <w:rsid w:val="00A54F86"/>
    <w:rsid w:val="00A55128"/>
    <w:rsid w:val="00A55835"/>
    <w:rsid w:val="00A55D5D"/>
    <w:rsid w:val="00A5600D"/>
    <w:rsid w:val="00A562B3"/>
    <w:rsid w:val="00A569A4"/>
    <w:rsid w:val="00A570EF"/>
    <w:rsid w:val="00A57656"/>
    <w:rsid w:val="00A57999"/>
    <w:rsid w:val="00A57BFF"/>
    <w:rsid w:val="00A57CDE"/>
    <w:rsid w:val="00A611BA"/>
    <w:rsid w:val="00A615F0"/>
    <w:rsid w:val="00A618B5"/>
    <w:rsid w:val="00A61D78"/>
    <w:rsid w:val="00A6204C"/>
    <w:rsid w:val="00A62354"/>
    <w:rsid w:val="00A62B37"/>
    <w:rsid w:val="00A62BED"/>
    <w:rsid w:val="00A630D9"/>
    <w:rsid w:val="00A632EB"/>
    <w:rsid w:val="00A638C7"/>
    <w:rsid w:val="00A63C72"/>
    <w:rsid w:val="00A64186"/>
    <w:rsid w:val="00A64931"/>
    <w:rsid w:val="00A64D86"/>
    <w:rsid w:val="00A64F6B"/>
    <w:rsid w:val="00A65364"/>
    <w:rsid w:val="00A656F9"/>
    <w:rsid w:val="00A6577B"/>
    <w:rsid w:val="00A6578E"/>
    <w:rsid w:val="00A65798"/>
    <w:rsid w:val="00A66157"/>
    <w:rsid w:val="00A66F32"/>
    <w:rsid w:val="00A671CE"/>
    <w:rsid w:val="00A67230"/>
    <w:rsid w:val="00A67649"/>
    <w:rsid w:val="00A677DD"/>
    <w:rsid w:val="00A67878"/>
    <w:rsid w:val="00A67A6B"/>
    <w:rsid w:val="00A67C79"/>
    <w:rsid w:val="00A70053"/>
    <w:rsid w:val="00A70C7D"/>
    <w:rsid w:val="00A70D18"/>
    <w:rsid w:val="00A70F14"/>
    <w:rsid w:val="00A71D32"/>
    <w:rsid w:val="00A71FE2"/>
    <w:rsid w:val="00A721AE"/>
    <w:rsid w:val="00A7250A"/>
    <w:rsid w:val="00A725DB"/>
    <w:rsid w:val="00A726D0"/>
    <w:rsid w:val="00A727EE"/>
    <w:rsid w:val="00A72877"/>
    <w:rsid w:val="00A72ADA"/>
    <w:rsid w:val="00A72C82"/>
    <w:rsid w:val="00A72DE1"/>
    <w:rsid w:val="00A72E4B"/>
    <w:rsid w:val="00A730E8"/>
    <w:rsid w:val="00A73490"/>
    <w:rsid w:val="00A7392D"/>
    <w:rsid w:val="00A73BFE"/>
    <w:rsid w:val="00A73F55"/>
    <w:rsid w:val="00A740DE"/>
    <w:rsid w:val="00A7427A"/>
    <w:rsid w:val="00A74AA3"/>
    <w:rsid w:val="00A74CC3"/>
    <w:rsid w:val="00A75562"/>
    <w:rsid w:val="00A759D5"/>
    <w:rsid w:val="00A75D56"/>
    <w:rsid w:val="00A7613D"/>
    <w:rsid w:val="00A76358"/>
    <w:rsid w:val="00A766B8"/>
    <w:rsid w:val="00A76980"/>
    <w:rsid w:val="00A8015A"/>
    <w:rsid w:val="00A80A2C"/>
    <w:rsid w:val="00A80ACA"/>
    <w:rsid w:val="00A81BA2"/>
    <w:rsid w:val="00A81C95"/>
    <w:rsid w:val="00A81FBC"/>
    <w:rsid w:val="00A8205B"/>
    <w:rsid w:val="00A820F2"/>
    <w:rsid w:val="00A821C8"/>
    <w:rsid w:val="00A82432"/>
    <w:rsid w:val="00A8255B"/>
    <w:rsid w:val="00A8259D"/>
    <w:rsid w:val="00A82733"/>
    <w:rsid w:val="00A83254"/>
    <w:rsid w:val="00A83501"/>
    <w:rsid w:val="00A8360F"/>
    <w:rsid w:val="00A83E6C"/>
    <w:rsid w:val="00A83E7D"/>
    <w:rsid w:val="00A83ED4"/>
    <w:rsid w:val="00A84621"/>
    <w:rsid w:val="00A8473B"/>
    <w:rsid w:val="00A84A5A"/>
    <w:rsid w:val="00A84B7E"/>
    <w:rsid w:val="00A84E48"/>
    <w:rsid w:val="00A85798"/>
    <w:rsid w:val="00A863EE"/>
    <w:rsid w:val="00A86EAE"/>
    <w:rsid w:val="00A8702E"/>
    <w:rsid w:val="00A879FD"/>
    <w:rsid w:val="00A9088B"/>
    <w:rsid w:val="00A909DC"/>
    <w:rsid w:val="00A90DF5"/>
    <w:rsid w:val="00A91879"/>
    <w:rsid w:val="00A924A0"/>
    <w:rsid w:val="00A9280B"/>
    <w:rsid w:val="00A92831"/>
    <w:rsid w:val="00A928E5"/>
    <w:rsid w:val="00A92AE4"/>
    <w:rsid w:val="00A92EBD"/>
    <w:rsid w:val="00A92F3F"/>
    <w:rsid w:val="00A93209"/>
    <w:rsid w:val="00A934D0"/>
    <w:rsid w:val="00A93624"/>
    <w:rsid w:val="00A94392"/>
    <w:rsid w:val="00A9449C"/>
    <w:rsid w:val="00A9468C"/>
    <w:rsid w:val="00A94DB1"/>
    <w:rsid w:val="00A95390"/>
    <w:rsid w:val="00A95754"/>
    <w:rsid w:val="00A95B0E"/>
    <w:rsid w:val="00A9682C"/>
    <w:rsid w:val="00A96D4D"/>
    <w:rsid w:val="00A96E32"/>
    <w:rsid w:val="00A9721B"/>
    <w:rsid w:val="00A97841"/>
    <w:rsid w:val="00A97972"/>
    <w:rsid w:val="00AA076B"/>
    <w:rsid w:val="00AA0EFD"/>
    <w:rsid w:val="00AA1B98"/>
    <w:rsid w:val="00AA2275"/>
    <w:rsid w:val="00AA23F4"/>
    <w:rsid w:val="00AA23F8"/>
    <w:rsid w:val="00AA2C7E"/>
    <w:rsid w:val="00AA31B1"/>
    <w:rsid w:val="00AA335F"/>
    <w:rsid w:val="00AA3A7F"/>
    <w:rsid w:val="00AA3CB7"/>
    <w:rsid w:val="00AA3DAD"/>
    <w:rsid w:val="00AA4106"/>
    <w:rsid w:val="00AA4629"/>
    <w:rsid w:val="00AA499E"/>
    <w:rsid w:val="00AA4C5E"/>
    <w:rsid w:val="00AA5133"/>
    <w:rsid w:val="00AA5732"/>
    <w:rsid w:val="00AA5C11"/>
    <w:rsid w:val="00AA5C9B"/>
    <w:rsid w:val="00AA5EFD"/>
    <w:rsid w:val="00AA66B8"/>
    <w:rsid w:val="00AA69C7"/>
    <w:rsid w:val="00AA69E9"/>
    <w:rsid w:val="00AA6BC7"/>
    <w:rsid w:val="00AA73DA"/>
    <w:rsid w:val="00AA74E7"/>
    <w:rsid w:val="00AA784C"/>
    <w:rsid w:val="00AA7DFA"/>
    <w:rsid w:val="00AB03AB"/>
    <w:rsid w:val="00AB03FC"/>
    <w:rsid w:val="00AB057B"/>
    <w:rsid w:val="00AB1083"/>
    <w:rsid w:val="00AB124B"/>
    <w:rsid w:val="00AB18AD"/>
    <w:rsid w:val="00AB1BFF"/>
    <w:rsid w:val="00AB2179"/>
    <w:rsid w:val="00AB24C4"/>
    <w:rsid w:val="00AB351A"/>
    <w:rsid w:val="00AB3629"/>
    <w:rsid w:val="00AB37CE"/>
    <w:rsid w:val="00AB3872"/>
    <w:rsid w:val="00AB3DCB"/>
    <w:rsid w:val="00AB4399"/>
    <w:rsid w:val="00AB4891"/>
    <w:rsid w:val="00AB4AFD"/>
    <w:rsid w:val="00AB4F87"/>
    <w:rsid w:val="00AB502E"/>
    <w:rsid w:val="00AB5324"/>
    <w:rsid w:val="00AB60AF"/>
    <w:rsid w:val="00AB60B2"/>
    <w:rsid w:val="00AB6380"/>
    <w:rsid w:val="00AB6525"/>
    <w:rsid w:val="00AB66D7"/>
    <w:rsid w:val="00AB698C"/>
    <w:rsid w:val="00AB6B34"/>
    <w:rsid w:val="00AB6CB7"/>
    <w:rsid w:val="00AB72A7"/>
    <w:rsid w:val="00AB7990"/>
    <w:rsid w:val="00AB7B54"/>
    <w:rsid w:val="00AC0AF4"/>
    <w:rsid w:val="00AC0F80"/>
    <w:rsid w:val="00AC0F95"/>
    <w:rsid w:val="00AC1471"/>
    <w:rsid w:val="00AC1555"/>
    <w:rsid w:val="00AC2773"/>
    <w:rsid w:val="00AC28AF"/>
    <w:rsid w:val="00AC2B26"/>
    <w:rsid w:val="00AC3290"/>
    <w:rsid w:val="00AC32AC"/>
    <w:rsid w:val="00AC32B5"/>
    <w:rsid w:val="00AC3447"/>
    <w:rsid w:val="00AC4067"/>
    <w:rsid w:val="00AC4EF7"/>
    <w:rsid w:val="00AC5455"/>
    <w:rsid w:val="00AC5607"/>
    <w:rsid w:val="00AC58E9"/>
    <w:rsid w:val="00AC5E5E"/>
    <w:rsid w:val="00AC60A2"/>
    <w:rsid w:val="00AC6137"/>
    <w:rsid w:val="00AC6156"/>
    <w:rsid w:val="00AC6556"/>
    <w:rsid w:val="00AC6852"/>
    <w:rsid w:val="00AC6FC4"/>
    <w:rsid w:val="00AC722B"/>
    <w:rsid w:val="00AC748E"/>
    <w:rsid w:val="00AC7B40"/>
    <w:rsid w:val="00AC7FB0"/>
    <w:rsid w:val="00AD02A3"/>
    <w:rsid w:val="00AD0483"/>
    <w:rsid w:val="00AD0624"/>
    <w:rsid w:val="00AD0A21"/>
    <w:rsid w:val="00AD0ABC"/>
    <w:rsid w:val="00AD0B13"/>
    <w:rsid w:val="00AD1841"/>
    <w:rsid w:val="00AD192A"/>
    <w:rsid w:val="00AD2018"/>
    <w:rsid w:val="00AD2360"/>
    <w:rsid w:val="00AD248A"/>
    <w:rsid w:val="00AD2515"/>
    <w:rsid w:val="00AD2657"/>
    <w:rsid w:val="00AD29EB"/>
    <w:rsid w:val="00AD2B29"/>
    <w:rsid w:val="00AD2C78"/>
    <w:rsid w:val="00AD33B0"/>
    <w:rsid w:val="00AD3B6A"/>
    <w:rsid w:val="00AD3D31"/>
    <w:rsid w:val="00AD3F76"/>
    <w:rsid w:val="00AD4035"/>
    <w:rsid w:val="00AD46B7"/>
    <w:rsid w:val="00AD482F"/>
    <w:rsid w:val="00AD530D"/>
    <w:rsid w:val="00AD5B2C"/>
    <w:rsid w:val="00AD5CF0"/>
    <w:rsid w:val="00AD5D3D"/>
    <w:rsid w:val="00AD6005"/>
    <w:rsid w:val="00AD6708"/>
    <w:rsid w:val="00AD6E23"/>
    <w:rsid w:val="00AD72FD"/>
    <w:rsid w:val="00AD7A63"/>
    <w:rsid w:val="00AD7FCB"/>
    <w:rsid w:val="00AE0052"/>
    <w:rsid w:val="00AE0329"/>
    <w:rsid w:val="00AE09B6"/>
    <w:rsid w:val="00AE0D8D"/>
    <w:rsid w:val="00AE185F"/>
    <w:rsid w:val="00AE18BE"/>
    <w:rsid w:val="00AE19D1"/>
    <w:rsid w:val="00AE1CBE"/>
    <w:rsid w:val="00AE20D4"/>
    <w:rsid w:val="00AE29B5"/>
    <w:rsid w:val="00AE2A65"/>
    <w:rsid w:val="00AE2AB9"/>
    <w:rsid w:val="00AE2CC3"/>
    <w:rsid w:val="00AE2DDF"/>
    <w:rsid w:val="00AE307D"/>
    <w:rsid w:val="00AE30CF"/>
    <w:rsid w:val="00AE3993"/>
    <w:rsid w:val="00AE40BC"/>
    <w:rsid w:val="00AE4202"/>
    <w:rsid w:val="00AE482B"/>
    <w:rsid w:val="00AE4D85"/>
    <w:rsid w:val="00AE4F7A"/>
    <w:rsid w:val="00AE4FF1"/>
    <w:rsid w:val="00AE50D8"/>
    <w:rsid w:val="00AE5555"/>
    <w:rsid w:val="00AE5600"/>
    <w:rsid w:val="00AE5886"/>
    <w:rsid w:val="00AE5C69"/>
    <w:rsid w:val="00AE66DA"/>
    <w:rsid w:val="00AE6A5D"/>
    <w:rsid w:val="00AE6B82"/>
    <w:rsid w:val="00AE6F49"/>
    <w:rsid w:val="00AE748F"/>
    <w:rsid w:val="00AE776E"/>
    <w:rsid w:val="00AE7ABE"/>
    <w:rsid w:val="00AE7EA7"/>
    <w:rsid w:val="00AE7EF9"/>
    <w:rsid w:val="00AF0205"/>
    <w:rsid w:val="00AF0536"/>
    <w:rsid w:val="00AF0744"/>
    <w:rsid w:val="00AF0784"/>
    <w:rsid w:val="00AF172E"/>
    <w:rsid w:val="00AF1890"/>
    <w:rsid w:val="00AF1E48"/>
    <w:rsid w:val="00AF1E8D"/>
    <w:rsid w:val="00AF2313"/>
    <w:rsid w:val="00AF267C"/>
    <w:rsid w:val="00AF2846"/>
    <w:rsid w:val="00AF299B"/>
    <w:rsid w:val="00AF3473"/>
    <w:rsid w:val="00AF37EC"/>
    <w:rsid w:val="00AF39D8"/>
    <w:rsid w:val="00AF3A76"/>
    <w:rsid w:val="00AF45CD"/>
    <w:rsid w:val="00AF4A07"/>
    <w:rsid w:val="00AF4D45"/>
    <w:rsid w:val="00AF4E18"/>
    <w:rsid w:val="00AF508F"/>
    <w:rsid w:val="00AF50A1"/>
    <w:rsid w:val="00AF5588"/>
    <w:rsid w:val="00AF5EB5"/>
    <w:rsid w:val="00AF5F0D"/>
    <w:rsid w:val="00AF6578"/>
    <w:rsid w:val="00AF7515"/>
    <w:rsid w:val="00AF7A72"/>
    <w:rsid w:val="00AF7CC7"/>
    <w:rsid w:val="00AF7F6F"/>
    <w:rsid w:val="00B00341"/>
    <w:rsid w:val="00B00CB4"/>
    <w:rsid w:val="00B00D2F"/>
    <w:rsid w:val="00B00DAC"/>
    <w:rsid w:val="00B010E3"/>
    <w:rsid w:val="00B01505"/>
    <w:rsid w:val="00B015F9"/>
    <w:rsid w:val="00B01649"/>
    <w:rsid w:val="00B01875"/>
    <w:rsid w:val="00B0208E"/>
    <w:rsid w:val="00B0334E"/>
    <w:rsid w:val="00B039EC"/>
    <w:rsid w:val="00B03D6B"/>
    <w:rsid w:val="00B03EA4"/>
    <w:rsid w:val="00B04862"/>
    <w:rsid w:val="00B04A76"/>
    <w:rsid w:val="00B04CBB"/>
    <w:rsid w:val="00B05179"/>
    <w:rsid w:val="00B05534"/>
    <w:rsid w:val="00B055FA"/>
    <w:rsid w:val="00B05CEB"/>
    <w:rsid w:val="00B06418"/>
    <w:rsid w:val="00B06589"/>
    <w:rsid w:val="00B06CDC"/>
    <w:rsid w:val="00B07442"/>
    <w:rsid w:val="00B075B1"/>
    <w:rsid w:val="00B075E1"/>
    <w:rsid w:val="00B07ABB"/>
    <w:rsid w:val="00B07FFB"/>
    <w:rsid w:val="00B10191"/>
    <w:rsid w:val="00B10320"/>
    <w:rsid w:val="00B10726"/>
    <w:rsid w:val="00B1078E"/>
    <w:rsid w:val="00B10817"/>
    <w:rsid w:val="00B10C45"/>
    <w:rsid w:val="00B1140C"/>
    <w:rsid w:val="00B11AAC"/>
    <w:rsid w:val="00B11AC9"/>
    <w:rsid w:val="00B11AE5"/>
    <w:rsid w:val="00B11D67"/>
    <w:rsid w:val="00B1206A"/>
    <w:rsid w:val="00B12191"/>
    <w:rsid w:val="00B1261F"/>
    <w:rsid w:val="00B12708"/>
    <w:rsid w:val="00B12D16"/>
    <w:rsid w:val="00B13226"/>
    <w:rsid w:val="00B134CB"/>
    <w:rsid w:val="00B13CBD"/>
    <w:rsid w:val="00B140DB"/>
    <w:rsid w:val="00B14D4B"/>
    <w:rsid w:val="00B15481"/>
    <w:rsid w:val="00B15761"/>
    <w:rsid w:val="00B159ED"/>
    <w:rsid w:val="00B15ABB"/>
    <w:rsid w:val="00B15B9E"/>
    <w:rsid w:val="00B15C2D"/>
    <w:rsid w:val="00B169C9"/>
    <w:rsid w:val="00B16A7A"/>
    <w:rsid w:val="00B16CDA"/>
    <w:rsid w:val="00B16FD7"/>
    <w:rsid w:val="00B1715E"/>
    <w:rsid w:val="00B174FB"/>
    <w:rsid w:val="00B178FE"/>
    <w:rsid w:val="00B17942"/>
    <w:rsid w:val="00B17ABF"/>
    <w:rsid w:val="00B17E5E"/>
    <w:rsid w:val="00B17FD1"/>
    <w:rsid w:val="00B2019B"/>
    <w:rsid w:val="00B202C1"/>
    <w:rsid w:val="00B203EC"/>
    <w:rsid w:val="00B2056C"/>
    <w:rsid w:val="00B20997"/>
    <w:rsid w:val="00B20EC2"/>
    <w:rsid w:val="00B21172"/>
    <w:rsid w:val="00B21279"/>
    <w:rsid w:val="00B21515"/>
    <w:rsid w:val="00B215E2"/>
    <w:rsid w:val="00B2183E"/>
    <w:rsid w:val="00B21A44"/>
    <w:rsid w:val="00B21E5B"/>
    <w:rsid w:val="00B223A5"/>
    <w:rsid w:val="00B22D4B"/>
    <w:rsid w:val="00B2333A"/>
    <w:rsid w:val="00B235F4"/>
    <w:rsid w:val="00B238CB"/>
    <w:rsid w:val="00B23F21"/>
    <w:rsid w:val="00B259BC"/>
    <w:rsid w:val="00B25C4E"/>
    <w:rsid w:val="00B26195"/>
    <w:rsid w:val="00B26B07"/>
    <w:rsid w:val="00B27B12"/>
    <w:rsid w:val="00B27C79"/>
    <w:rsid w:val="00B27E11"/>
    <w:rsid w:val="00B27F8A"/>
    <w:rsid w:val="00B27F94"/>
    <w:rsid w:val="00B3010F"/>
    <w:rsid w:val="00B30561"/>
    <w:rsid w:val="00B30D09"/>
    <w:rsid w:val="00B30E79"/>
    <w:rsid w:val="00B30F14"/>
    <w:rsid w:val="00B31B3D"/>
    <w:rsid w:val="00B31DCC"/>
    <w:rsid w:val="00B31E2B"/>
    <w:rsid w:val="00B31ED2"/>
    <w:rsid w:val="00B323AA"/>
    <w:rsid w:val="00B33308"/>
    <w:rsid w:val="00B33624"/>
    <w:rsid w:val="00B34043"/>
    <w:rsid w:val="00B3436F"/>
    <w:rsid w:val="00B347E8"/>
    <w:rsid w:val="00B3495B"/>
    <w:rsid w:val="00B3499C"/>
    <w:rsid w:val="00B34A43"/>
    <w:rsid w:val="00B34FB1"/>
    <w:rsid w:val="00B3531E"/>
    <w:rsid w:val="00B355E2"/>
    <w:rsid w:val="00B35CC0"/>
    <w:rsid w:val="00B35D02"/>
    <w:rsid w:val="00B3695F"/>
    <w:rsid w:val="00B36BD1"/>
    <w:rsid w:val="00B36D15"/>
    <w:rsid w:val="00B36DCA"/>
    <w:rsid w:val="00B3725D"/>
    <w:rsid w:val="00B37723"/>
    <w:rsid w:val="00B3779A"/>
    <w:rsid w:val="00B40082"/>
    <w:rsid w:val="00B40A1C"/>
    <w:rsid w:val="00B40BE0"/>
    <w:rsid w:val="00B40D87"/>
    <w:rsid w:val="00B40DFE"/>
    <w:rsid w:val="00B40F6D"/>
    <w:rsid w:val="00B41217"/>
    <w:rsid w:val="00B4121B"/>
    <w:rsid w:val="00B4234B"/>
    <w:rsid w:val="00B42D10"/>
    <w:rsid w:val="00B43887"/>
    <w:rsid w:val="00B43931"/>
    <w:rsid w:val="00B44656"/>
    <w:rsid w:val="00B4470C"/>
    <w:rsid w:val="00B4471E"/>
    <w:rsid w:val="00B44F29"/>
    <w:rsid w:val="00B44F74"/>
    <w:rsid w:val="00B44F82"/>
    <w:rsid w:val="00B45637"/>
    <w:rsid w:val="00B4573F"/>
    <w:rsid w:val="00B45A16"/>
    <w:rsid w:val="00B45D46"/>
    <w:rsid w:val="00B45F51"/>
    <w:rsid w:val="00B4671B"/>
    <w:rsid w:val="00B469AB"/>
    <w:rsid w:val="00B47C0A"/>
    <w:rsid w:val="00B47DB7"/>
    <w:rsid w:val="00B50132"/>
    <w:rsid w:val="00B5039B"/>
    <w:rsid w:val="00B50621"/>
    <w:rsid w:val="00B50707"/>
    <w:rsid w:val="00B5099A"/>
    <w:rsid w:val="00B511A3"/>
    <w:rsid w:val="00B518F1"/>
    <w:rsid w:val="00B51941"/>
    <w:rsid w:val="00B51FF8"/>
    <w:rsid w:val="00B52B4D"/>
    <w:rsid w:val="00B52CA1"/>
    <w:rsid w:val="00B52CA6"/>
    <w:rsid w:val="00B52D23"/>
    <w:rsid w:val="00B5306D"/>
    <w:rsid w:val="00B532B7"/>
    <w:rsid w:val="00B53817"/>
    <w:rsid w:val="00B53942"/>
    <w:rsid w:val="00B54369"/>
    <w:rsid w:val="00B54629"/>
    <w:rsid w:val="00B55129"/>
    <w:rsid w:val="00B554C7"/>
    <w:rsid w:val="00B557B2"/>
    <w:rsid w:val="00B55D8D"/>
    <w:rsid w:val="00B55E48"/>
    <w:rsid w:val="00B55FBF"/>
    <w:rsid w:val="00B57169"/>
    <w:rsid w:val="00B57B62"/>
    <w:rsid w:val="00B6023C"/>
    <w:rsid w:val="00B604B3"/>
    <w:rsid w:val="00B60966"/>
    <w:rsid w:val="00B60A80"/>
    <w:rsid w:val="00B60ED5"/>
    <w:rsid w:val="00B61326"/>
    <w:rsid w:val="00B614F8"/>
    <w:rsid w:val="00B619BE"/>
    <w:rsid w:val="00B61AE0"/>
    <w:rsid w:val="00B61FEB"/>
    <w:rsid w:val="00B625C5"/>
    <w:rsid w:val="00B63441"/>
    <w:rsid w:val="00B6348C"/>
    <w:rsid w:val="00B63C24"/>
    <w:rsid w:val="00B64038"/>
    <w:rsid w:val="00B642D5"/>
    <w:rsid w:val="00B64A81"/>
    <w:rsid w:val="00B65181"/>
    <w:rsid w:val="00B65411"/>
    <w:rsid w:val="00B65547"/>
    <w:rsid w:val="00B65C35"/>
    <w:rsid w:val="00B65EF1"/>
    <w:rsid w:val="00B66060"/>
    <w:rsid w:val="00B666F8"/>
    <w:rsid w:val="00B667C5"/>
    <w:rsid w:val="00B671D7"/>
    <w:rsid w:val="00B67E51"/>
    <w:rsid w:val="00B67E8E"/>
    <w:rsid w:val="00B67FC0"/>
    <w:rsid w:val="00B70063"/>
    <w:rsid w:val="00B704CB"/>
    <w:rsid w:val="00B705D1"/>
    <w:rsid w:val="00B7096A"/>
    <w:rsid w:val="00B71476"/>
    <w:rsid w:val="00B718B2"/>
    <w:rsid w:val="00B7191F"/>
    <w:rsid w:val="00B71AE0"/>
    <w:rsid w:val="00B71C1B"/>
    <w:rsid w:val="00B71C97"/>
    <w:rsid w:val="00B71F0A"/>
    <w:rsid w:val="00B7221F"/>
    <w:rsid w:val="00B72340"/>
    <w:rsid w:val="00B7254C"/>
    <w:rsid w:val="00B73334"/>
    <w:rsid w:val="00B73B6A"/>
    <w:rsid w:val="00B73F22"/>
    <w:rsid w:val="00B74017"/>
    <w:rsid w:val="00B7412A"/>
    <w:rsid w:val="00B74DB5"/>
    <w:rsid w:val="00B7529A"/>
    <w:rsid w:val="00B752A5"/>
    <w:rsid w:val="00B75A4C"/>
    <w:rsid w:val="00B75A65"/>
    <w:rsid w:val="00B75AF7"/>
    <w:rsid w:val="00B767D2"/>
    <w:rsid w:val="00B77537"/>
    <w:rsid w:val="00B77678"/>
    <w:rsid w:val="00B77F12"/>
    <w:rsid w:val="00B77F3E"/>
    <w:rsid w:val="00B8063A"/>
    <w:rsid w:val="00B80846"/>
    <w:rsid w:val="00B808CE"/>
    <w:rsid w:val="00B80FCA"/>
    <w:rsid w:val="00B80FF9"/>
    <w:rsid w:val="00B813EF"/>
    <w:rsid w:val="00B81667"/>
    <w:rsid w:val="00B81720"/>
    <w:rsid w:val="00B81D5B"/>
    <w:rsid w:val="00B8244B"/>
    <w:rsid w:val="00B82606"/>
    <w:rsid w:val="00B82661"/>
    <w:rsid w:val="00B8283E"/>
    <w:rsid w:val="00B82E23"/>
    <w:rsid w:val="00B83357"/>
    <w:rsid w:val="00B837C2"/>
    <w:rsid w:val="00B83BC7"/>
    <w:rsid w:val="00B83C28"/>
    <w:rsid w:val="00B83C99"/>
    <w:rsid w:val="00B83F14"/>
    <w:rsid w:val="00B840CD"/>
    <w:rsid w:val="00B84248"/>
    <w:rsid w:val="00B84369"/>
    <w:rsid w:val="00B844BD"/>
    <w:rsid w:val="00B84852"/>
    <w:rsid w:val="00B85956"/>
    <w:rsid w:val="00B86576"/>
    <w:rsid w:val="00B86E7F"/>
    <w:rsid w:val="00B873BC"/>
    <w:rsid w:val="00B8757E"/>
    <w:rsid w:val="00B876D8"/>
    <w:rsid w:val="00B87873"/>
    <w:rsid w:val="00B90A1B"/>
    <w:rsid w:val="00B90B46"/>
    <w:rsid w:val="00B90FD9"/>
    <w:rsid w:val="00B913F4"/>
    <w:rsid w:val="00B91DF6"/>
    <w:rsid w:val="00B920E8"/>
    <w:rsid w:val="00B921F8"/>
    <w:rsid w:val="00B92F12"/>
    <w:rsid w:val="00B93363"/>
    <w:rsid w:val="00B933D5"/>
    <w:rsid w:val="00B93424"/>
    <w:rsid w:val="00B93C1C"/>
    <w:rsid w:val="00B93C36"/>
    <w:rsid w:val="00B93D8B"/>
    <w:rsid w:val="00B93F75"/>
    <w:rsid w:val="00B940CC"/>
    <w:rsid w:val="00B943BF"/>
    <w:rsid w:val="00B94CB9"/>
    <w:rsid w:val="00B95AC3"/>
    <w:rsid w:val="00B9632A"/>
    <w:rsid w:val="00B964E5"/>
    <w:rsid w:val="00B969DB"/>
    <w:rsid w:val="00B96E5A"/>
    <w:rsid w:val="00B9751A"/>
    <w:rsid w:val="00B976DD"/>
    <w:rsid w:val="00B97765"/>
    <w:rsid w:val="00B97C5D"/>
    <w:rsid w:val="00BA030D"/>
    <w:rsid w:val="00BA06E3"/>
    <w:rsid w:val="00BA0C8C"/>
    <w:rsid w:val="00BA109A"/>
    <w:rsid w:val="00BA1150"/>
    <w:rsid w:val="00BA11F7"/>
    <w:rsid w:val="00BA1593"/>
    <w:rsid w:val="00BA1642"/>
    <w:rsid w:val="00BA187F"/>
    <w:rsid w:val="00BA1B53"/>
    <w:rsid w:val="00BA22FC"/>
    <w:rsid w:val="00BA28CF"/>
    <w:rsid w:val="00BA313B"/>
    <w:rsid w:val="00BA331C"/>
    <w:rsid w:val="00BA3349"/>
    <w:rsid w:val="00BA350E"/>
    <w:rsid w:val="00BA3CA4"/>
    <w:rsid w:val="00BA3D39"/>
    <w:rsid w:val="00BA45E9"/>
    <w:rsid w:val="00BA4A56"/>
    <w:rsid w:val="00BA4E94"/>
    <w:rsid w:val="00BA4FB5"/>
    <w:rsid w:val="00BA50E5"/>
    <w:rsid w:val="00BA53A0"/>
    <w:rsid w:val="00BA5A78"/>
    <w:rsid w:val="00BA606F"/>
    <w:rsid w:val="00BA6156"/>
    <w:rsid w:val="00BA6188"/>
    <w:rsid w:val="00BA6560"/>
    <w:rsid w:val="00BA6714"/>
    <w:rsid w:val="00BA6D64"/>
    <w:rsid w:val="00BA6F9F"/>
    <w:rsid w:val="00BA6FF7"/>
    <w:rsid w:val="00BA734F"/>
    <w:rsid w:val="00BA7481"/>
    <w:rsid w:val="00BA7B81"/>
    <w:rsid w:val="00BB0A00"/>
    <w:rsid w:val="00BB0A24"/>
    <w:rsid w:val="00BB0E61"/>
    <w:rsid w:val="00BB140F"/>
    <w:rsid w:val="00BB1516"/>
    <w:rsid w:val="00BB17B0"/>
    <w:rsid w:val="00BB19D8"/>
    <w:rsid w:val="00BB2245"/>
    <w:rsid w:val="00BB27AB"/>
    <w:rsid w:val="00BB27FF"/>
    <w:rsid w:val="00BB2A61"/>
    <w:rsid w:val="00BB30BC"/>
    <w:rsid w:val="00BB38DB"/>
    <w:rsid w:val="00BB399B"/>
    <w:rsid w:val="00BB423D"/>
    <w:rsid w:val="00BB4CBA"/>
    <w:rsid w:val="00BB4CE5"/>
    <w:rsid w:val="00BB5472"/>
    <w:rsid w:val="00BB5613"/>
    <w:rsid w:val="00BB59E9"/>
    <w:rsid w:val="00BB5DEC"/>
    <w:rsid w:val="00BB6430"/>
    <w:rsid w:val="00BB650D"/>
    <w:rsid w:val="00BB678C"/>
    <w:rsid w:val="00BB6A53"/>
    <w:rsid w:val="00BB6B31"/>
    <w:rsid w:val="00BB7196"/>
    <w:rsid w:val="00BC0172"/>
    <w:rsid w:val="00BC0204"/>
    <w:rsid w:val="00BC0D15"/>
    <w:rsid w:val="00BC0ECE"/>
    <w:rsid w:val="00BC15A4"/>
    <w:rsid w:val="00BC199C"/>
    <w:rsid w:val="00BC1D4B"/>
    <w:rsid w:val="00BC22EC"/>
    <w:rsid w:val="00BC26D8"/>
    <w:rsid w:val="00BC2D87"/>
    <w:rsid w:val="00BC2FFE"/>
    <w:rsid w:val="00BC33A3"/>
    <w:rsid w:val="00BC35B5"/>
    <w:rsid w:val="00BC3836"/>
    <w:rsid w:val="00BC39FF"/>
    <w:rsid w:val="00BC4269"/>
    <w:rsid w:val="00BC440E"/>
    <w:rsid w:val="00BC469B"/>
    <w:rsid w:val="00BC4851"/>
    <w:rsid w:val="00BC4899"/>
    <w:rsid w:val="00BC4D6F"/>
    <w:rsid w:val="00BC5995"/>
    <w:rsid w:val="00BC5AC2"/>
    <w:rsid w:val="00BC5AC5"/>
    <w:rsid w:val="00BC65FA"/>
    <w:rsid w:val="00BC65FB"/>
    <w:rsid w:val="00BC6A68"/>
    <w:rsid w:val="00BC6C4E"/>
    <w:rsid w:val="00BC7065"/>
    <w:rsid w:val="00BC7273"/>
    <w:rsid w:val="00BC73C2"/>
    <w:rsid w:val="00BC7455"/>
    <w:rsid w:val="00BC772C"/>
    <w:rsid w:val="00BD0403"/>
    <w:rsid w:val="00BD0902"/>
    <w:rsid w:val="00BD0A0F"/>
    <w:rsid w:val="00BD0BC8"/>
    <w:rsid w:val="00BD0E0B"/>
    <w:rsid w:val="00BD1117"/>
    <w:rsid w:val="00BD1499"/>
    <w:rsid w:val="00BD212A"/>
    <w:rsid w:val="00BD279D"/>
    <w:rsid w:val="00BD2A3D"/>
    <w:rsid w:val="00BD2A56"/>
    <w:rsid w:val="00BD2CF9"/>
    <w:rsid w:val="00BD2E38"/>
    <w:rsid w:val="00BD2EE1"/>
    <w:rsid w:val="00BD314B"/>
    <w:rsid w:val="00BD36FB"/>
    <w:rsid w:val="00BD3E3E"/>
    <w:rsid w:val="00BD58AB"/>
    <w:rsid w:val="00BD5AE8"/>
    <w:rsid w:val="00BD5DB2"/>
    <w:rsid w:val="00BD5E3C"/>
    <w:rsid w:val="00BD60BF"/>
    <w:rsid w:val="00BD64F8"/>
    <w:rsid w:val="00BD659A"/>
    <w:rsid w:val="00BD70F1"/>
    <w:rsid w:val="00BD79B9"/>
    <w:rsid w:val="00BD7B45"/>
    <w:rsid w:val="00BD7DB9"/>
    <w:rsid w:val="00BE0FD3"/>
    <w:rsid w:val="00BE16FA"/>
    <w:rsid w:val="00BE1826"/>
    <w:rsid w:val="00BE1993"/>
    <w:rsid w:val="00BE252D"/>
    <w:rsid w:val="00BE279F"/>
    <w:rsid w:val="00BE2925"/>
    <w:rsid w:val="00BE2A6C"/>
    <w:rsid w:val="00BE2DAB"/>
    <w:rsid w:val="00BE2E43"/>
    <w:rsid w:val="00BE3294"/>
    <w:rsid w:val="00BE3AC6"/>
    <w:rsid w:val="00BE3BE3"/>
    <w:rsid w:val="00BE3E70"/>
    <w:rsid w:val="00BE4131"/>
    <w:rsid w:val="00BE4185"/>
    <w:rsid w:val="00BE4B8D"/>
    <w:rsid w:val="00BE50CD"/>
    <w:rsid w:val="00BE52BB"/>
    <w:rsid w:val="00BE5373"/>
    <w:rsid w:val="00BE5C48"/>
    <w:rsid w:val="00BE5E26"/>
    <w:rsid w:val="00BE61A7"/>
    <w:rsid w:val="00BE6928"/>
    <w:rsid w:val="00BE698C"/>
    <w:rsid w:val="00BE70A7"/>
    <w:rsid w:val="00BE7744"/>
    <w:rsid w:val="00BE77A9"/>
    <w:rsid w:val="00BE7813"/>
    <w:rsid w:val="00BE789D"/>
    <w:rsid w:val="00BE79EF"/>
    <w:rsid w:val="00BE7A9E"/>
    <w:rsid w:val="00BF140D"/>
    <w:rsid w:val="00BF1418"/>
    <w:rsid w:val="00BF17DB"/>
    <w:rsid w:val="00BF1F8D"/>
    <w:rsid w:val="00BF21C3"/>
    <w:rsid w:val="00BF2782"/>
    <w:rsid w:val="00BF27E1"/>
    <w:rsid w:val="00BF2CBB"/>
    <w:rsid w:val="00BF2D0D"/>
    <w:rsid w:val="00BF316F"/>
    <w:rsid w:val="00BF3830"/>
    <w:rsid w:val="00BF38E7"/>
    <w:rsid w:val="00BF394D"/>
    <w:rsid w:val="00BF3A83"/>
    <w:rsid w:val="00BF4231"/>
    <w:rsid w:val="00BF424D"/>
    <w:rsid w:val="00BF433C"/>
    <w:rsid w:val="00BF43DC"/>
    <w:rsid w:val="00BF52BD"/>
    <w:rsid w:val="00BF54C8"/>
    <w:rsid w:val="00BF5AA9"/>
    <w:rsid w:val="00BF6042"/>
    <w:rsid w:val="00BF6172"/>
    <w:rsid w:val="00BF639F"/>
    <w:rsid w:val="00BF65A3"/>
    <w:rsid w:val="00BF67D1"/>
    <w:rsid w:val="00BF6B00"/>
    <w:rsid w:val="00BF6B3A"/>
    <w:rsid w:val="00BF6B59"/>
    <w:rsid w:val="00BF6E1E"/>
    <w:rsid w:val="00BF7EE3"/>
    <w:rsid w:val="00C0004D"/>
    <w:rsid w:val="00C00578"/>
    <w:rsid w:val="00C0058C"/>
    <w:rsid w:val="00C00AC9"/>
    <w:rsid w:val="00C0111F"/>
    <w:rsid w:val="00C01503"/>
    <w:rsid w:val="00C016B8"/>
    <w:rsid w:val="00C01A86"/>
    <w:rsid w:val="00C01D49"/>
    <w:rsid w:val="00C030A9"/>
    <w:rsid w:val="00C03945"/>
    <w:rsid w:val="00C04139"/>
    <w:rsid w:val="00C0420C"/>
    <w:rsid w:val="00C042AF"/>
    <w:rsid w:val="00C04365"/>
    <w:rsid w:val="00C04800"/>
    <w:rsid w:val="00C048FC"/>
    <w:rsid w:val="00C04977"/>
    <w:rsid w:val="00C04E33"/>
    <w:rsid w:val="00C05150"/>
    <w:rsid w:val="00C05E94"/>
    <w:rsid w:val="00C05F18"/>
    <w:rsid w:val="00C06126"/>
    <w:rsid w:val="00C065BC"/>
    <w:rsid w:val="00C06933"/>
    <w:rsid w:val="00C06967"/>
    <w:rsid w:val="00C06A82"/>
    <w:rsid w:val="00C06B82"/>
    <w:rsid w:val="00C06C41"/>
    <w:rsid w:val="00C0747F"/>
    <w:rsid w:val="00C077AF"/>
    <w:rsid w:val="00C077BB"/>
    <w:rsid w:val="00C1032E"/>
    <w:rsid w:val="00C10407"/>
    <w:rsid w:val="00C105D6"/>
    <w:rsid w:val="00C11121"/>
    <w:rsid w:val="00C1113D"/>
    <w:rsid w:val="00C11712"/>
    <w:rsid w:val="00C11E9B"/>
    <w:rsid w:val="00C12012"/>
    <w:rsid w:val="00C125A6"/>
    <w:rsid w:val="00C12714"/>
    <w:rsid w:val="00C13479"/>
    <w:rsid w:val="00C138D6"/>
    <w:rsid w:val="00C13E82"/>
    <w:rsid w:val="00C14752"/>
    <w:rsid w:val="00C14BCF"/>
    <w:rsid w:val="00C15244"/>
    <w:rsid w:val="00C157A0"/>
    <w:rsid w:val="00C168C6"/>
    <w:rsid w:val="00C16A56"/>
    <w:rsid w:val="00C1769A"/>
    <w:rsid w:val="00C17D9F"/>
    <w:rsid w:val="00C20182"/>
    <w:rsid w:val="00C20A5D"/>
    <w:rsid w:val="00C20D3E"/>
    <w:rsid w:val="00C20F4E"/>
    <w:rsid w:val="00C21133"/>
    <w:rsid w:val="00C212FB"/>
    <w:rsid w:val="00C219FA"/>
    <w:rsid w:val="00C21C63"/>
    <w:rsid w:val="00C21D0B"/>
    <w:rsid w:val="00C22045"/>
    <w:rsid w:val="00C22555"/>
    <w:rsid w:val="00C22716"/>
    <w:rsid w:val="00C22AD2"/>
    <w:rsid w:val="00C22F1C"/>
    <w:rsid w:val="00C232C1"/>
    <w:rsid w:val="00C23BB1"/>
    <w:rsid w:val="00C2407A"/>
    <w:rsid w:val="00C2412B"/>
    <w:rsid w:val="00C2448E"/>
    <w:rsid w:val="00C244A7"/>
    <w:rsid w:val="00C245E0"/>
    <w:rsid w:val="00C24E1D"/>
    <w:rsid w:val="00C254EF"/>
    <w:rsid w:val="00C25801"/>
    <w:rsid w:val="00C25E8F"/>
    <w:rsid w:val="00C25EED"/>
    <w:rsid w:val="00C25F97"/>
    <w:rsid w:val="00C26482"/>
    <w:rsid w:val="00C2665E"/>
    <w:rsid w:val="00C267BE"/>
    <w:rsid w:val="00C2701A"/>
    <w:rsid w:val="00C27B29"/>
    <w:rsid w:val="00C27FB8"/>
    <w:rsid w:val="00C30F46"/>
    <w:rsid w:val="00C315CA"/>
    <w:rsid w:val="00C31ABA"/>
    <w:rsid w:val="00C31C8B"/>
    <w:rsid w:val="00C31D20"/>
    <w:rsid w:val="00C3202C"/>
    <w:rsid w:val="00C321E3"/>
    <w:rsid w:val="00C322F9"/>
    <w:rsid w:val="00C3321D"/>
    <w:rsid w:val="00C33600"/>
    <w:rsid w:val="00C33687"/>
    <w:rsid w:val="00C337CD"/>
    <w:rsid w:val="00C33F49"/>
    <w:rsid w:val="00C33FCE"/>
    <w:rsid w:val="00C344DF"/>
    <w:rsid w:val="00C3576A"/>
    <w:rsid w:val="00C35A26"/>
    <w:rsid w:val="00C35B6F"/>
    <w:rsid w:val="00C364D6"/>
    <w:rsid w:val="00C367B1"/>
    <w:rsid w:val="00C3694C"/>
    <w:rsid w:val="00C36B03"/>
    <w:rsid w:val="00C3764E"/>
    <w:rsid w:val="00C379ED"/>
    <w:rsid w:val="00C37A62"/>
    <w:rsid w:val="00C402BB"/>
    <w:rsid w:val="00C4087D"/>
    <w:rsid w:val="00C40DA3"/>
    <w:rsid w:val="00C411D0"/>
    <w:rsid w:val="00C411D4"/>
    <w:rsid w:val="00C41479"/>
    <w:rsid w:val="00C41EEF"/>
    <w:rsid w:val="00C41F69"/>
    <w:rsid w:val="00C42350"/>
    <w:rsid w:val="00C4279C"/>
    <w:rsid w:val="00C42D5A"/>
    <w:rsid w:val="00C42D66"/>
    <w:rsid w:val="00C42D6F"/>
    <w:rsid w:val="00C4439D"/>
    <w:rsid w:val="00C445C2"/>
    <w:rsid w:val="00C44C26"/>
    <w:rsid w:val="00C4539D"/>
    <w:rsid w:val="00C45879"/>
    <w:rsid w:val="00C458AC"/>
    <w:rsid w:val="00C45B26"/>
    <w:rsid w:val="00C45D59"/>
    <w:rsid w:val="00C45E3D"/>
    <w:rsid w:val="00C460F5"/>
    <w:rsid w:val="00C469AE"/>
    <w:rsid w:val="00C4727C"/>
    <w:rsid w:val="00C4750E"/>
    <w:rsid w:val="00C47A8F"/>
    <w:rsid w:val="00C47F2E"/>
    <w:rsid w:val="00C500B3"/>
    <w:rsid w:val="00C50153"/>
    <w:rsid w:val="00C50E8F"/>
    <w:rsid w:val="00C51096"/>
    <w:rsid w:val="00C51122"/>
    <w:rsid w:val="00C5177E"/>
    <w:rsid w:val="00C517EB"/>
    <w:rsid w:val="00C51933"/>
    <w:rsid w:val="00C51D27"/>
    <w:rsid w:val="00C51FD6"/>
    <w:rsid w:val="00C52352"/>
    <w:rsid w:val="00C52735"/>
    <w:rsid w:val="00C52759"/>
    <w:rsid w:val="00C52ABC"/>
    <w:rsid w:val="00C52CA4"/>
    <w:rsid w:val="00C52CBC"/>
    <w:rsid w:val="00C52E9A"/>
    <w:rsid w:val="00C53315"/>
    <w:rsid w:val="00C53331"/>
    <w:rsid w:val="00C533AF"/>
    <w:rsid w:val="00C5442E"/>
    <w:rsid w:val="00C549F4"/>
    <w:rsid w:val="00C54BEB"/>
    <w:rsid w:val="00C54D65"/>
    <w:rsid w:val="00C5501F"/>
    <w:rsid w:val="00C555FE"/>
    <w:rsid w:val="00C5571D"/>
    <w:rsid w:val="00C55AD2"/>
    <w:rsid w:val="00C55D04"/>
    <w:rsid w:val="00C56631"/>
    <w:rsid w:val="00C56A5E"/>
    <w:rsid w:val="00C5779C"/>
    <w:rsid w:val="00C57F18"/>
    <w:rsid w:val="00C60005"/>
    <w:rsid w:val="00C60034"/>
    <w:rsid w:val="00C601EE"/>
    <w:rsid w:val="00C604D9"/>
    <w:rsid w:val="00C605F0"/>
    <w:rsid w:val="00C61201"/>
    <w:rsid w:val="00C61327"/>
    <w:rsid w:val="00C613E6"/>
    <w:rsid w:val="00C6168A"/>
    <w:rsid w:val="00C61C41"/>
    <w:rsid w:val="00C61DBF"/>
    <w:rsid w:val="00C61F6F"/>
    <w:rsid w:val="00C61F93"/>
    <w:rsid w:val="00C623F9"/>
    <w:rsid w:val="00C624CF"/>
    <w:rsid w:val="00C6290F"/>
    <w:rsid w:val="00C62B62"/>
    <w:rsid w:val="00C62CEA"/>
    <w:rsid w:val="00C62E0B"/>
    <w:rsid w:val="00C6339F"/>
    <w:rsid w:val="00C6364F"/>
    <w:rsid w:val="00C63735"/>
    <w:rsid w:val="00C63C1A"/>
    <w:rsid w:val="00C64074"/>
    <w:rsid w:val="00C64816"/>
    <w:rsid w:val="00C65535"/>
    <w:rsid w:val="00C65BB5"/>
    <w:rsid w:val="00C65CAE"/>
    <w:rsid w:val="00C665EC"/>
    <w:rsid w:val="00C668A6"/>
    <w:rsid w:val="00C66E5E"/>
    <w:rsid w:val="00C66EAB"/>
    <w:rsid w:val="00C673DC"/>
    <w:rsid w:val="00C67436"/>
    <w:rsid w:val="00C6745F"/>
    <w:rsid w:val="00C67B11"/>
    <w:rsid w:val="00C67B92"/>
    <w:rsid w:val="00C67FC4"/>
    <w:rsid w:val="00C7000F"/>
    <w:rsid w:val="00C707BC"/>
    <w:rsid w:val="00C709ED"/>
    <w:rsid w:val="00C70BB7"/>
    <w:rsid w:val="00C71637"/>
    <w:rsid w:val="00C716CA"/>
    <w:rsid w:val="00C718DA"/>
    <w:rsid w:val="00C718F5"/>
    <w:rsid w:val="00C71D43"/>
    <w:rsid w:val="00C7283B"/>
    <w:rsid w:val="00C72A81"/>
    <w:rsid w:val="00C72ADE"/>
    <w:rsid w:val="00C73295"/>
    <w:rsid w:val="00C73568"/>
    <w:rsid w:val="00C735EB"/>
    <w:rsid w:val="00C7390D"/>
    <w:rsid w:val="00C73C42"/>
    <w:rsid w:val="00C74832"/>
    <w:rsid w:val="00C74835"/>
    <w:rsid w:val="00C7493C"/>
    <w:rsid w:val="00C74990"/>
    <w:rsid w:val="00C751EC"/>
    <w:rsid w:val="00C75ACB"/>
    <w:rsid w:val="00C76037"/>
    <w:rsid w:val="00C760C1"/>
    <w:rsid w:val="00C768B3"/>
    <w:rsid w:val="00C77266"/>
    <w:rsid w:val="00C772C7"/>
    <w:rsid w:val="00C774D3"/>
    <w:rsid w:val="00C77CC5"/>
    <w:rsid w:val="00C77CF3"/>
    <w:rsid w:val="00C77CF9"/>
    <w:rsid w:val="00C800F4"/>
    <w:rsid w:val="00C8027C"/>
    <w:rsid w:val="00C80602"/>
    <w:rsid w:val="00C806E9"/>
    <w:rsid w:val="00C809B9"/>
    <w:rsid w:val="00C80C10"/>
    <w:rsid w:val="00C817C2"/>
    <w:rsid w:val="00C817D3"/>
    <w:rsid w:val="00C8184A"/>
    <w:rsid w:val="00C81BE9"/>
    <w:rsid w:val="00C81E6C"/>
    <w:rsid w:val="00C81FCD"/>
    <w:rsid w:val="00C82237"/>
    <w:rsid w:val="00C82BCC"/>
    <w:rsid w:val="00C82E8D"/>
    <w:rsid w:val="00C83013"/>
    <w:rsid w:val="00C839ED"/>
    <w:rsid w:val="00C83BF7"/>
    <w:rsid w:val="00C83D00"/>
    <w:rsid w:val="00C84011"/>
    <w:rsid w:val="00C8472C"/>
    <w:rsid w:val="00C84DC4"/>
    <w:rsid w:val="00C84F46"/>
    <w:rsid w:val="00C854A8"/>
    <w:rsid w:val="00C85755"/>
    <w:rsid w:val="00C85A6A"/>
    <w:rsid w:val="00C85FEC"/>
    <w:rsid w:val="00C860CA"/>
    <w:rsid w:val="00C86180"/>
    <w:rsid w:val="00C8665B"/>
    <w:rsid w:val="00C86957"/>
    <w:rsid w:val="00C86965"/>
    <w:rsid w:val="00C8742F"/>
    <w:rsid w:val="00C874A9"/>
    <w:rsid w:val="00C876E4"/>
    <w:rsid w:val="00C9027A"/>
    <w:rsid w:val="00C9041D"/>
    <w:rsid w:val="00C905D5"/>
    <w:rsid w:val="00C90692"/>
    <w:rsid w:val="00C906CF"/>
    <w:rsid w:val="00C90900"/>
    <w:rsid w:val="00C916E4"/>
    <w:rsid w:val="00C9170E"/>
    <w:rsid w:val="00C91C04"/>
    <w:rsid w:val="00C92086"/>
    <w:rsid w:val="00C92420"/>
    <w:rsid w:val="00C92644"/>
    <w:rsid w:val="00C929BF"/>
    <w:rsid w:val="00C92F38"/>
    <w:rsid w:val="00C93080"/>
    <w:rsid w:val="00C940B2"/>
    <w:rsid w:val="00C94235"/>
    <w:rsid w:val="00C94CDD"/>
    <w:rsid w:val="00C94DF9"/>
    <w:rsid w:val="00C950C5"/>
    <w:rsid w:val="00C95674"/>
    <w:rsid w:val="00C95985"/>
    <w:rsid w:val="00C95DEA"/>
    <w:rsid w:val="00C95E1C"/>
    <w:rsid w:val="00C95E7A"/>
    <w:rsid w:val="00C9644E"/>
    <w:rsid w:val="00C965C1"/>
    <w:rsid w:val="00C9696A"/>
    <w:rsid w:val="00C97142"/>
    <w:rsid w:val="00C9775A"/>
    <w:rsid w:val="00C97EE4"/>
    <w:rsid w:val="00C97FEF"/>
    <w:rsid w:val="00CA0152"/>
    <w:rsid w:val="00CA01D3"/>
    <w:rsid w:val="00CA0318"/>
    <w:rsid w:val="00CA04AB"/>
    <w:rsid w:val="00CA115B"/>
    <w:rsid w:val="00CA1585"/>
    <w:rsid w:val="00CA18DA"/>
    <w:rsid w:val="00CA1990"/>
    <w:rsid w:val="00CA1F55"/>
    <w:rsid w:val="00CA200E"/>
    <w:rsid w:val="00CA20A2"/>
    <w:rsid w:val="00CA2621"/>
    <w:rsid w:val="00CA27AA"/>
    <w:rsid w:val="00CA27D7"/>
    <w:rsid w:val="00CA2E35"/>
    <w:rsid w:val="00CA2EC8"/>
    <w:rsid w:val="00CA2ED0"/>
    <w:rsid w:val="00CA2FAB"/>
    <w:rsid w:val="00CA3678"/>
    <w:rsid w:val="00CA3C11"/>
    <w:rsid w:val="00CA402D"/>
    <w:rsid w:val="00CA40D4"/>
    <w:rsid w:val="00CA50A6"/>
    <w:rsid w:val="00CA5422"/>
    <w:rsid w:val="00CA5C91"/>
    <w:rsid w:val="00CA609A"/>
    <w:rsid w:val="00CA6AA4"/>
    <w:rsid w:val="00CA6B81"/>
    <w:rsid w:val="00CA7256"/>
    <w:rsid w:val="00CA7E34"/>
    <w:rsid w:val="00CB0256"/>
    <w:rsid w:val="00CB11E0"/>
    <w:rsid w:val="00CB12D7"/>
    <w:rsid w:val="00CB1C50"/>
    <w:rsid w:val="00CB2604"/>
    <w:rsid w:val="00CB27E5"/>
    <w:rsid w:val="00CB28E5"/>
    <w:rsid w:val="00CB2C28"/>
    <w:rsid w:val="00CB2EDB"/>
    <w:rsid w:val="00CB3011"/>
    <w:rsid w:val="00CB33D7"/>
    <w:rsid w:val="00CB3714"/>
    <w:rsid w:val="00CB3846"/>
    <w:rsid w:val="00CB3A38"/>
    <w:rsid w:val="00CB45F8"/>
    <w:rsid w:val="00CB4990"/>
    <w:rsid w:val="00CB4DE2"/>
    <w:rsid w:val="00CB5391"/>
    <w:rsid w:val="00CB5DBA"/>
    <w:rsid w:val="00CB6B7A"/>
    <w:rsid w:val="00CB6DF4"/>
    <w:rsid w:val="00CB6E70"/>
    <w:rsid w:val="00CB6F5E"/>
    <w:rsid w:val="00CB70F2"/>
    <w:rsid w:val="00CB70F3"/>
    <w:rsid w:val="00CB7F1D"/>
    <w:rsid w:val="00CB7F5D"/>
    <w:rsid w:val="00CC004A"/>
    <w:rsid w:val="00CC0223"/>
    <w:rsid w:val="00CC0703"/>
    <w:rsid w:val="00CC14D1"/>
    <w:rsid w:val="00CC1B29"/>
    <w:rsid w:val="00CC2555"/>
    <w:rsid w:val="00CC2D12"/>
    <w:rsid w:val="00CC31DD"/>
    <w:rsid w:val="00CC363B"/>
    <w:rsid w:val="00CC3D2B"/>
    <w:rsid w:val="00CC4894"/>
    <w:rsid w:val="00CC4922"/>
    <w:rsid w:val="00CC553F"/>
    <w:rsid w:val="00CC5C3F"/>
    <w:rsid w:val="00CC5F1B"/>
    <w:rsid w:val="00CC6010"/>
    <w:rsid w:val="00CC6082"/>
    <w:rsid w:val="00CC6C6E"/>
    <w:rsid w:val="00CC7219"/>
    <w:rsid w:val="00CC744A"/>
    <w:rsid w:val="00CC76E6"/>
    <w:rsid w:val="00CC772B"/>
    <w:rsid w:val="00CC773E"/>
    <w:rsid w:val="00CC7A71"/>
    <w:rsid w:val="00CC7FD1"/>
    <w:rsid w:val="00CC7FFB"/>
    <w:rsid w:val="00CD01E6"/>
    <w:rsid w:val="00CD020C"/>
    <w:rsid w:val="00CD05C8"/>
    <w:rsid w:val="00CD06F2"/>
    <w:rsid w:val="00CD0944"/>
    <w:rsid w:val="00CD0A4B"/>
    <w:rsid w:val="00CD1645"/>
    <w:rsid w:val="00CD1A92"/>
    <w:rsid w:val="00CD1D31"/>
    <w:rsid w:val="00CD1F55"/>
    <w:rsid w:val="00CD1F9D"/>
    <w:rsid w:val="00CD229D"/>
    <w:rsid w:val="00CD2B47"/>
    <w:rsid w:val="00CD30CF"/>
    <w:rsid w:val="00CD34AE"/>
    <w:rsid w:val="00CD3561"/>
    <w:rsid w:val="00CD40B5"/>
    <w:rsid w:val="00CD4A2C"/>
    <w:rsid w:val="00CD5BB7"/>
    <w:rsid w:val="00CD5DDF"/>
    <w:rsid w:val="00CD6528"/>
    <w:rsid w:val="00CD69CD"/>
    <w:rsid w:val="00CD6B12"/>
    <w:rsid w:val="00CD6ED2"/>
    <w:rsid w:val="00CD7079"/>
    <w:rsid w:val="00CD7360"/>
    <w:rsid w:val="00CD746B"/>
    <w:rsid w:val="00CD76D6"/>
    <w:rsid w:val="00CD79A0"/>
    <w:rsid w:val="00CE0038"/>
    <w:rsid w:val="00CE0A18"/>
    <w:rsid w:val="00CE0D3F"/>
    <w:rsid w:val="00CE1066"/>
    <w:rsid w:val="00CE1A22"/>
    <w:rsid w:val="00CE2088"/>
    <w:rsid w:val="00CE216B"/>
    <w:rsid w:val="00CE2174"/>
    <w:rsid w:val="00CE2781"/>
    <w:rsid w:val="00CE2951"/>
    <w:rsid w:val="00CE2DE0"/>
    <w:rsid w:val="00CE307C"/>
    <w:rsid w:val="00CE33DA"/>
    <w:rsid w:val="00CE37C1"/>
    <w:rsid w:val="00CE3B72"/>
    <w:rsid w:val="00CE3BE7"/>
    <w:rsid w:val="00CE3C10"/>
    <w:rsid w:val="00CE45E7"/>
    <w:rsid w:val="00CE49CE"/>
    <w:rsid w:val="00CE4E8D"/>
    <w:rsid w:val="00CE5774"/>
    <w:rsid w:val="00CE5A68"/>
    <w:rsid w:val="00CE5AC9"/>
    <w:rsid w:val="00CE5D62"/>
    <w:rsid w:val="00CE5E42"/>
    <w:rsid w:val="00CE62CF"/>
    <w:rsid w:val="00CE65F1"/>
    <w:rsid w:val="00CE6634"/>
    <w:rsid w:val="00CE6D2B"/>
    <w:rsid w:val="00CE6E4B"/>
    <w:rsid w:val="00CE6EDE"/>
    <w:rsid w:val="00CE7326"/>
    <w:rsid w:val="00CE75AB"/>
    <w:rsid w:val="00CE7E71"/>
    <w:rsid w:val="00CF0441"/>
    <w:rsid w:val="00CF0665"/>
    <w:rsid w:val="00CF0939"/>
    <w:rsid w:val="00CF0BD5"/>
    <w:rsid w:val="00CF1586"/>
    <w:rsid w:val="00CF1855"/>
    <w:rsid w:val="00CF18EB"/>
    <w:rsid w:val="00CF1A1F"/>
    <w:rsid w:val="00CF1DFA"/>
    <w:rsid w:val="00CF23B1"/>
    <w:rsid w:val="00CF24E4"/>
    <w:rsid w:val="00CF2D2E"/>
    <w:rsid w:val="00CF3240"/>
    <w:rsid w:val="00CF362C"/>
    <w:rsid w:val="00CF36E9"/>
    <w:rsid w:val="00CF3C9C"/>
    <w:rsid w:val="00CF44BC"/>
    <w:rsid w:val="00CF4581"/>
    <w:rsid w:val="00CF5136"/>
    <w:rsid w:val="00CF5168"/>
    <w:rsid w:val="00CF5A31"/>
    <w:rsid w:val="00CF5AD1"/>
    <w:rsid w:val="00CF5EAB"/>
    <w:rsid w:val="00CF60D9"/>
    <w:rsid w:val="00CF62BB"/>
    <w:rsid w:val="00CF6457"/>
    <w:rsid w:val="00CF668A"/>
    <w:rsid w:val="00CF7357"/>
    <w:rsid w:val="00CF7618"/>
    <w:rsid w:val="00CF7811"/>
    <w:rsid w:val="00CF791D"/>
    <w:rsid w:val="00CF7B64"/>
    <w:rsid w:val="00CF7E8F"/>
    <w:rsid w:val="00D001F4"/>
    <w:rsid w:val="00D00514"/>
    <w:rsid w:val="00D0066D"/>
    <w:rsid w:val="00D00BD2"/>
    <w:rsid w:val="00D00C5A"/>
    <w:rsid w:val="00D00F7E"/>
    <w:rsid w:val="00D0140B"/>
    <w:rsid w:val="00D01C98"/>
    <w:rsid w:val="00D01E57"/>
    <w:rsid w:val="00D020D2"/>
    <w:rsid w:val="00D02176"/>
    <w:rsid w:val="00D0291E"/>
    <w:rsid w:val="00D02B71"/>
    <w:rsid w:val="00D0388D"/>
    <w:rsid w:val="00D03EE1"/>
    <w:rsid w:val="00D0457A"/>
    <w:rsid w:val="00D045B1"/>
    <w:rsid w:val="00D0484C"/>
    <w:rsid w:val="00D04C79"/>
    <w:rsid w:val="00D04F33"/>
    <w:rsid w:val="00D05020"/>
    <w:rsid w:val="00D05108"/>
    <w:rsid w:val="00D0512D"/>
    <w:rsid w:val="00D051A3"/>
    <w:rsid w:val="00D0592B"/>
    <w:rsid w:val="00D05A16"/>
    <w:rsid w:val="00D05C3A"/>
    <w:rsid w:val="00D063AD"/>
    <w:rsid w:val="00D06D56"/>
    <w:rsid w:val="00D07BD0"/>
    <w:rsid w:val="00D07EDB"/>
    <w:rsid w:val="00D106E6"/>
    <w:rsid w:val="00D10FFC"/>
    <w:rsid w:val="00D1179B"/>
    <w:rsid w:val="00D117C6"/>
    <w:rsid w:val="00D12439"/>
    <w:rsid w:val="00D12684"/>
    <w:rsid w:val="00D129A1"/>
    <w:rsid w:val="00D137A4"/>
    <w:rsid w:val="00D13AF7"/>
    <w:rsid w:val="00D140A7"/>
    <w:rsid w:val="00D14393"/>
    <w:rsid w:val="00D14BD1"/>
    <w:rsid w:val="00D14BDC"/>
    <w:rsid w:val="00D1532E"/>
    <w:rsid w:val="00D1547D"/>
    <w:rsid w:val="00D15799"/>
    <w:rsid w:val="00D15834"/>
    <w:rsid w:val="00D15D1D"/>
    <w:rsid w:val="00D16ED4"/>
    <w:rsid w:val="00D17D34"/>
    <w:rsid w:val="00D17E89"/>
    <w:rsid w:val="00D17F4F"/>
    <w:rsid w:val="00D2045E"/>
    <w:rsid w:val="00D206D5"/>
    <w:rsid w:val="00D20710"/>
    <w:rsid w:val="00D20A32"/>
    <w:rsid w:val="00D219F8"/>
    <w:rsid w:val="00D21E7E"/>
    <w:rsid w:val="00D222FE"/>
    <w:rsid w:val="00D2257A"/>
    <w:rsid w:val="00D22606"/>
    <w:rsid w:val="00D22DC0"/>
    <w:rsid w:val="00D233A3"/>
    <w:rsid w:val="00D23516"/>
    <w:rsid w:val="00D235F0"/>
    <w:rsid w:val="00D2389D"/>
    <w:rsid w:val="00D23959"/>
    <w:rsid w:val="00D23C4C"/>
    <w:rsid w:val="00D240D6"/>
    <w:rsid w:val="00D24B5B"/>
    <w:rsid w:val="00D24FDC"/>
    <w:rsid w:val="00D25335"/>
    <w:rsid w:val="00D25C6F"/>
    <w:rsid w:val="00D265A2"/>
    <w:rsid w:val="00D2660D"/>
    <w:rsid w:val="00D26752"/>
    <w:rsid w:val="00D26CC4"/>
    <w:rsid w:val="00D27295"/>
    <w:rsid w:val="00D30373"/>
    <w:rsid w:val="00D304D0"/>
    <w:rsid w:val="00D309F0"/>
    <w:rsid w:val="00D317C2"/>
    <w:rsid w:val="00D31A55"/>
    <w:rsid w:val="00D32033"/>
    <w:rsid w:val="00D322C4"/>
    <w:rsid w:val="00D32B0C"/>
    <w:rsid w:val="00D32BAB"/>
    <w:rsid w:val="00D33214"/>
    <w:rsid w:val="00D33A1E"/>
    <w:rsid w:val="00D34048"/>
    <w:rsid w:val="00D3412F"/>
    <w:rsid w:val="00D348F8"/>
    <w:rsid w:val="00D34B96"/>
    <w:rsid w:val="00D34BAE"/>
    <w:rsid w:val="00D34C49"/>
    <w:rsid w:val="00D34CF7"/>
    <w:rsid w:val="00D34D0D"/>
    <w:rsid w:val="00D34F21"/>
    <w:rsid w:val="00D352F4"/>
    <w:rsid w:val="00D354FF"/>
    <w:rsid w:val="00D35807"/>
    <w:rsid w:val="00D35AA8"/>
    <w:rsid w:val="00D35B01"/>
    <w:rsid w:val="00D35B6E"/>
    <w:rsid w:val="00D35F62"/>
    <w:rsid w:val="00D361DA"/>
    <w:rsid w:val="00D36F7E"/>
    <w:rsid w:val="00D372A7"/>
    <w:rsid w:val="00D37521"/>
    <w:rsid w:val="00D375B3"/>
    <w:rsid w:val="00D376BF"/>
    <w:rsid w:val="00D377E1"/>
    <w:rsid w:val="00D40000"/>
    <w:rsid w:val="00D400C6"/>
    <w:rsid w:val="00D40199"/>
    <w:rsid w:val="00D40869"/>
    <w:rsid w:val="00D40C3D"/>
    <w:rsid w:val="00D413F6"/>
    <w:rsid w:val="00D415A3"/>
    <w:rsid w:val="00D415F7"/>
    <w:rsid w:val="00D41622"/>
    <w:rsid w:val="00D4200A"/>
    <w:rsid w:val="00D4200C"/>
    <w:rsid w:val="00D421AD"/>
    <w:rsid w:val="00D42D64"/>
    <w:rsid w:val="00D42F3E"/>
    <w:rsid w:val="00D43109"/>
    <w:rsid w:val="00D4350A"/>
    <w:rsid w:val="00D43CF9"/>
    <w:rsid w:val="00D4473C"/>
    <w:rsid w:val="00D44952"/>
    <w:rsid w:val="00D4499C"/>
    <w:rsid w:val="00D45129"/>
    <w:rsid w:val="00D45377"/>
    <w:rsid w:val="00D45835"/>
    <w:rsid w:val="00D4586F"/>
    <w:rsid w:val="00D45E95"/>
    <w:rsid w:val="00D464C3"/>
    <w:rsid w:val="00D4692F"/>
    <w:rsid w:val="00D469B6"/>
    <w:rsid w:val="00D46C0B"/>
    <w:rsid w:val="00D46E54"/>
    <w:rsid w:val="00D47840"/>
    <w:rsid w:val="00D47B5E"/>
    <w:rsid w:val="00D500FB"/>
    <w:rsid w:val="00D5015D"/>
    <w:rsid w:val="00D504D2"/>
    <w:rsid w:val="00D50572"/>
    <w:rsid w:val="00D5075C"/>
    <w:rsid w:val="00D507C5"/>
    <w:rsid w:val="00D509C4"/>
    <w:rsid w:val="00D50BEA"/>
    <w:rsid w:val="00D5136D"/>
    <w:rsid w:val="00D51585"/>
    <w:rsid w:val="00D516D3"/>
    <w:rsid w:val="00D51AB0"/>
    <w:rsid w:val="00D51C33"/>
    <w:rsid w:val="00D51D9E"/>
    <w:rsid w:val="00D51DA3"/>
    <w:rsid w:val="00D5234E"/>
    <w:rsid w:val="00D5255E"/>
    <w:rsid w:val="00D525AF"/>
    <w:rsid w:val="00D52DEF"/>
    <w:rsid w:val="00D536A3"/>
    <w:rsid w:val="00D536F5"/>
    <w:rsid w:val="00D53A2B"/>
    <w:rsid w:val="00D53AE7"/>
    <w:rsid w:val="00D54060"/>
    <w:rsid w:val="00D54086"/>
    <w:rsid w:val="00D5430D"/>
    <w:rsid w:val="00D544F1"/>
    <w:rsid w:val="00D545A8"/>
    <w:rsid w:val="00D545C0"/>
    <w:rsid w:val="00D54602"/>
    <w:rsid w:val="00D54633"/>
    <w:rsid w:val="00D5471D"/>
    <w:rsid w:val="00D54A0C"/>
    <w:rsid w:val="00D55157"/>
    <w:rsid w:val="00D5537A"/>
    <w:rsid w:val="00D55BA0"/>
    <w:rsid w:val="00D56017"/>
    <w:rsid w:val="00D5609A"/>
    <w:rsid w:val="00D5614E"/>
    <w:rsid w:val="00D57239"/>
    <w:rsid w:val="00D57B24"/>
    <w:rsid w:val="00D57DC2"/>
    <w:rsid w:val="00D57F8F"/>
    <w:rsid w:val="00D60117"/>
    <w:rsid w:val="00D607B5"/>
    <w:rsid w:val="00D60EBD"/>
    <w:rsid w:val="00D610E4"/>
    <w:rsid w:val="00D613FE"/>
    <w:rsid w:val="00D61456"/>
    <w:rsid w:val="00D61459"/>
    <w:rsid w:val="00D6181E"/>
    <w:rsid w:val="00D61CFF"/>
    <w:rsid w:val="00D61E64"/>
    <w:rsid w:val="00D623D0"/>
    <w:rsid w:val="00D62453"/>
    <w:rsid w:val="00D62786"/>
    <w:rsid w:val="00D629BE"/>
    <w:rsid w:val="00D6360C"/>
    <w:rsid w:val="00D637B8"/>
    <w:rsid w:val="00D63E1E"/>
    <w:rsid w:val="00D6439F"/>
    <w:rsid w:val="00D64714"/>
    <w:rsid w:val="00D64FE0"/>
    <w:rsid w:val="00D651A8"/>
    <w:rsid w:val="00D652E8"/>
    <w:rsid w:val="00D65B0A"/>
    <w:rsid w:val="00D6609A"/>
    <w:rsid w:val="00D66157"/>
    <w:rsid w:val="00D667E9"/>
    <w:rsid w:val="00D66BC4"/>
    <w:rsid w:val="00D66DB4"/>
    <w:rsid w:val="00D67393"/>
    <w:rsid w:val="00D67728"/>
    <w:rsid w:val="00D678F8"/>
    <w:rsid w:val="00D67A00"/>
    <w:rsid w:val="00D67C78"/>
    <w:rsid w:val="00D67E08"/>
    <w:rsid w:val="00D67F2A"/>
    <w:rsid w:val="00D70098"/>
    <w:rsid w:val="00D7032A"/>
    <w:rsid w:val="00D7032C"/>
    <w:rsid w:val="00D7067B"/>
    <w:rsid w:val="00D70ABE"/>
    <w:rsid w:val="00D70E0A"/>
    <w:rsid w:val="00D712EC"/>
    <w:rsid w:val="00D7175C"/>
    <w:rsid w:val="00D71924"/>
    <w:rsid w:val="00D7198C"/>
    <w:rsid w:val="00D71CBF"/>
    <w:rsid w:val="00D72296"/>
    <w:rsid w:val="00D72501"/>
    <w:rsid w:val="00D72A68"/>
    <w:rsid w:val="00D72B2E"/>
    <w:rsid w:val="00D72D0E"/>
    <w:rsid w:val="00D72D37"/>
    <w:rsid w:val="00D72DBF"/>
    <w:rsid w:val="00D73A00"/>
    <w:rsid w:val="00D73D00"/>
    <w:rsid w:val="00D74B6B"/>
    <w:rsid w:val="00D75921"/>
    <w:rsid w:val="00D75AB4"/>
    <w:rsid w:val="00D75E81"/>
    <w:rsid w:val="00D760A8"/>
    <w:rsid w:val="00D761F8"/>
    <w:rsid w:val="00D76B37"/>
    <w:rsid w:val="00D76CB8"/>
    <w:rsid w:val="00D77A26"/>
    <w:rsid w:val="00D80065"/>
    <w:rsid w:val="00D80205"/>
    <w:rsid w:val="00D80BD2"/>
    <w:rsid w:val="00D80C65"/>
    <w:rsid w:val="00D80E58"/>
    <w:rsid w:val="00D81123"/>
    <w:rsid w:val="00D8164B"/>
    <w:rsid w:val="00D821D2"/>
    <w:rsid w:val="00D832A1"/>
    <w:rsid w:val="00D832D2"/>
    <w:rsid w:val="00D832FB"/>
    <w:rsid w:val="00D833BC"/>
    <w:rsid w:val="00D8355C"/>
    <w:rsid w:val="00D836B7"/>
    <w:rsid w:val="00D838AA"/>
    <w:rsid w:val="00D83B41"/>
    <w:rsid w:val="00D841AE"/>
    <w:rsid w:val="00D8495E"/>
    <w:rsid w:val="00D84A39"/>
    <w:rsid w:val="00D84BAA"/>
    <w:rsid w:val="00D84D0B"/>
    <w:rsid w:val="00D85091"/>
    <w:rsid w:val="00D85155"/>
    <w:rsid w:val="00D852A2"/>
    <w:rsid w:val="00D85E4D"/>
    <w:rsid w:val="00D85EA4"/>
    <w:rsid w:val="00D8657E"/>
    <w:rsid w:val="00D873A1"/>
    <w:rsid w:val="00D9074A"/>
    <w:rsid w:val="00D9090C"/>
    <w:rsid w:val="00D9095D"/>
    <w:rsid w:val="00D9097D"/>
    <w:rsid w:val="00D90E26"/>
    <w:rsid w:val="00D90E3D"/>
    <w:rsid w:val="00D90EDB"/>
    <w:rsid w:val="00D913B8"/>
    <w:rsid w:val="00D91B29"/>
    <w:rsid w:val="00D9223D"/>
    <w:rsid w:val="00D92320"/>
    <w:rsid w:val="00D92A02"/>
    <w:rsid w:val="00D92D5E"/>
    <w:rsid w:val="00D92EB3"/>
    <w:rsid w:val="00D930F3"/>
    <w:rsid w:val="00D9353E"/>
    <w:rsid w:val="00D93976"/>
    <w:rsid w:val="00D93DC0"/>
    <w:rsid w:val="00D94720"/>
    <w:rsid w:val="00D949C7"/>
    <w:rsid w:val="00D94D77"/>
    <w:rsid w:val="00D94E69"/>
    <w:rsid w:val="00D950CB"/>
    <w:rsid w:val="00D952E4"/>
    <w:rsid w:val="00D95624"/>
    <w:rsid w:val="00D95B22"/>
    <w:rsid w:val="00D95F68"/>
    <w:rsid w:val="00D95FC3"/>
    <w:rsid w:val="00D96263"/>
    <w:rsid w:val="00D965EF"/>
    <w:rsid w:val="00D96680"/>
    <w:rsid w:val="00D96B8F"/>
    <w:rsid w:val="00D96C12"/>
    <w:rsid w:val="00D97362"/>
    <w:rsid w:val="00D975DE"/>
    <w:rsid w:val="00D97677"/>
    <w:rsid w:val="00DA019E"/>
    <w:rsid w:val="00DA03FE"/>
    <w:rsid w:val="00DA142A"/>
    <w:rsid w:val="00DA15C0"/>
    <w:rsid w:val="00DA1EF1"/>
    <w:rsid w:val="00DA1F29"/>
    <w:rsid w:val="00DA24E2"/>
    <w:rsid w:val="00DA2C14"/>
    <w:rsid w:val="00DA32E6"/>
    <w:rsid w:val="00DA32F7"/>
    <w:rsid w:val="00DA36C9"/>
    <w:rsid w:val="00DA3B5E"/>
    <w:rsid w:val="00DA4BE6"/>
    <w:rsid w:val="00DA54CD"/>
    <w:rsid w:val="00DA565F"/>
    <w:rsid w:val="00DA566C"/>
    <w:rsid w:val="00DA5C03"/>
    <w:rsid w:val="00DA5E0C"/>
    <w:rsid w:val="00DA61C3"/>
    <w:rsid w:val="00DA6E41"/>
    <w:rsid w:val="00DA7113"/>
    <w:rsid w:val="00DA771C"/>
    <w:rsid w:val="00DA7A56"/>
    <w:rsid w:val="00DA7B9F"/>
    <w:rsid w:val="00DA7E76"/>
    <w:rsid w:val="00DB00E0"/>
    <w:rsid w:val="00DB07A4"/>
    <w:rsid w:val="00DB0FA1"/>
    <w:rsid w:val="00DB1EEC"/>
    <w:rsid w:val="00DB21EA"/>
    <w:rsid w:val="00DB227D"/>
    <w:rsid w:val="00DB2997"/>
    <w:rsid w:val="00DB40F3"/>
    <w:rsid w:val="00DB4B33"/>
    <w:rsid w:val="00DB5027"/>
    <w:rsid w:val="00DB5457"/>
    <w:rsid w:val="00DB5517"/>
    <w:rsid w:val="00DB582B"/>
    <w:rsid w:val="00DB6431"/>
    <w:rsid w:val="00DB6662"/>
    <w:rsid w:val="00DB6C39"/>
    <w:rsid w:val="00DB6C4B"/>
    <w:rsid w:val="00DB6C57"/>
    <w:rsid w:val="00DB6D92"/>
    <w:rsid w:val="00DB6FA7"/>
    <w:rsid w:val="00DB7520"/>
    <w:rsid w:val="00DC0462"/>
    <w:rsid w:val="00DC070E"/>
    <w:rsid w:val="00DC0A8A"/>
    <w:rsid w:val="00DC0CBC"/>
    <w:rsid w:val="00DC0DFD"/>
    <w:rsid w:val="00DC11F5"/>
    <w:rsid w:val="00DC1A07"/>
    <w:rsid w:val="00DC1A2A"/>
    <w:rsid w:val="00DC1BD9"/>
    <w:rsid w:val="00DC32FA"/>
    <w:rsid w:val="00DC4652"/>
    <w:rsid w:val="00DC4692"/>
    <w:rsid w:val="00DC55C0"/>
    <w:rsid w:val="00DC56E8"/>
    <w:rsid w:val="00DC57BD"/>
    <w:rsid w:val="00DC67AC"/>
    <w:rsid w:val="00DC68AD"/>
    <w:rsid w:val="00DC6D5F"/>
    <w:rsid w:val="00DC741A"/>
    <w:rsid w:val="00DC7503"/>
    <w:rsid w:val="00DC7B6E"/>
    <w:rsid w:val="00DD03E3"/>
    <w:rsid w:val="00DD04AB"/>
    <w:rsid w:val="00DD05B3"/>
    <w:rsid w:val="00DD0692"/>
    <w:rsid w:val="00DD09F7"/>
    <w:rsid w:val="00DD0B00"/>
    <w:rsid w:val="00DD0B20"/>
    <w:rsid w:val="00DD0C93"/>
    <w:rsid w:val="00DD23E1"/>
    <w:rsid w:val="00DD2400"/>
    <w:rsid w:val="00DD350D"/>
    <w:rsid w:val="00DD352E"/>
    <w:rsid w:val="00DD359C"/>
    <w:rsid w:val="00DD3B19"/>
    <w:rsid w:val="00DD3F67"/>
    <w:rsid w:val="00DD4216"/>
    <w:rsid w:val="00DD4D93"/>
    <w:rsid w:val="00DD4F6E"/>
    <w:rsid w:val="00DD50DD"/>
    <w:rsid w:val="00DD5553"/>
    <w:rsid w:val="00DD56FD"/>
    <w:rsid w:val="00DD5AE1"/>
    <w:rsid w:val="00DD5EAE"/>
    <w:rsid w:val="00DD6D75"/>
    <w:rsid w:val="00DD6FE3"/>
    <w:rsid w:val="00DD75C4"/>
    <w:rsid w:val="00DD7718"/>
    <w:rsid w:val="00DD78F6"/>
    <w:rsid w:val="00DE00E8"/>
    <w:rsid w:val="00DE0866"/>
    <w:rsid w:val="00DE0FA8"/>
    <w:rsid w:val="00DE1113"/>
    <w:rsid w:val="00DE1195"/>
    <w:rsid w:val="00DE151B"/>
    <w:rsid w:val="00DE1F2B"/>
    <w:rsid w:val="00DE274C"/>
    <w:rsid w:val="00DE287D"/>
    <w:rsid w:val="00DE2A8B"/>
    <w:rsid w:val="00DE34A8"/>
    <w:rsid w:val="00DE3794"/>
    <w:rsid w:val="00DE4090"/>
    <w:rsid w:val="00DE4157"/>
    <w:rsid w:val="00DE44DE"/>
    <w:rsid w:val="00DE48AE"/>
    <w:rsid w:val="00DE4A17"/>
    <w:rsid w:val="00DE4C2F"/>
    <w:rsid w:val="00DE5003"/>
    <w:rsid w:val="00DE5183"/>
    <w:rsid w:val="00DE51E1"/>
    <w:rsid w:val="00DE546C"/>
    <w:rsid w:val="00DE563B"/>
    <w:rsid w:val="00DE5696"/>
    <w:rsid w:val="00DE579C"/>
    <w:rsid w:val="00DE6022"/>
    <w:rsid w:val="00DE60A2"/>
    <w:rsid w:val="00DE6431"/>
    <w:rsid w:val="00DE6CEE"/>
    <w:rsid w:val="00DE75C7"/>
    <w:rsid w:val="00DE7727"/>
    <w:rsid w:val="00DE7874"/>
    <w:rsid w:val="00DE7CBF"/>
    <w:rsid w:val="00DE7D8F"/>
    <w:rsid w:val="00DF12D1"/>
    <w:rsid w:val="00DF1383"/>
    <w:rsid w:val="00DF1775"/>
    <w:rsid w:val="00DF1B9D"/>
    <w:rsid w:val="00DF266D"/>
    <w:rsid w:val="00DF29E8"/>
    <w:rsid w:val="00DF2A1A"/>
    <w:rsid w:val="00DF2D4E"/>
    <w:rsid w:val="00DF35D8"/>
    <w:rsid w:val="00DF3FDE"/>
    <w:rsid w:val="00DF4239"/>
    <w:rsid w:val="00DF49C5"/>
    <w:rsid w:val="00DF56E5"/>
    <w:rsid w:val="00DF573C"/>
    <w:rsid w:val="00DF5A4B"/>
    <w:rsid w:val="00DF712A"/>
    <w:rsid w:val="00DF7184"/>
    <w:rsid w:val="00DF7418"/>
    <w:rsid w:val="00DF7543"/>
    <w:rsid w:val="00DF78E4"/>
    <w:rsid w:val="00E00116"/>
    <w:rsid w:val="00E0065A"/>
    <w:rsid w:val="00E0095F"/>
    <w:rsid w:val="00E01143"/>
    <w:rsid w:val="00E012CE"/>
    <w:rsid w:val="00E028EE"/>
    <w:rsid w:val="00E02C43"/>
    <w:rsid w:val="00E02ECA"/>
    <w:rsid w:val="00E03A59"/>
    <w:rsid w:val="00E03A6C"/>
    <w:rsid w:val="00E03DD8"/>
    <w:rsid w:val="00E03EB1"/>
    <w:rsid w:val="00E0441B"/>
    <w:rsid w:val="00E052B2"/>
    <w:rsid w:val="00E052F6"/>
    <w:rsid w:val="00E0681D"/>
    <w:rsid w:val="00E06828"/>
    <w:rsid w:val="00E0761B"/>
    <w:rsid w:val="00E07D97"/>
    <w:rsid w:val="00E07E34"/>
    <w:rsid w:val="00E10018"/>
    <w:rsid w:val="00E10873"/>
    <w:rsid w:val="00E10E1E"/>
    <w:rsid w:val="00E10F6B"/>
    <w:rsid w:val="00E110E4"/>
    <w:rsid w:val="00E116FE"/>
    <w:rsid w:val="00E119DC"/>
    <w:rsid w:val="00E11D56"/>
    <w:rsid w:val="00E11EB0"/>
    <w:rsid w:val="00E122CC"/>
    <w:rsid w:val="00E12B25"/>
    <w:rsid w:val="00E12C7D"/>
    <w:rsid w:val="00E132D1"/>
    <w:rsid w:val="00E139CA"/>
    <w:rsid w:val="00E13EC8"/>
    <w:rsid w:val="00E13ED7"/>
    <w:rsid w:val="00E148D8"/>
    <w:rsid w:val="00E1550E"/>
    <w:rsid w:val="00E1566D"/>
    <w:rsid w:val="00E15C02"/>
    <w:rsid w:val="00E15C46"/>
    <w:rsid w:val="00E16497"/>
    <w:rsid w:val="00E165E8"/>
    <w:rsid w:val="00E16A3F"/>
    <w:rsid w:val="00E16BCC"/>
    <w:rsid w:val="00E16D7E"/>
    <w:rsid w:val="00E16F1D"/>
    <w:rsid w:val="00E17DB3"/>
    <w:rsid w:val="00E2042F"/>
    <w:rsid w:val="00E205B5"/>
    <w:rsid w:val="00E20B1A"/>
    <w:rsid w:val="00E20EAF"/>
    <w:rsid w:val="00E211B1"/>
    <w:rsid w:val="00E21390"/>
    <w:rsid w:val="00E21781"/>
    <w:rsid w:val="00E21E96"/>
    <w:rsid w:val="00E22527"/>
    <w:rsid w:val="00E22653"/>
    <w:rsid w:val="00E22695"/>
    <w:rsid w:val="00E228D4"/>
    <w:rsid w:val="00E22EE2"/>
    <w:rsid w:val="00E232BC"/>
    <w:rsid w:val="00E234D2"/>
    <w:rsid w:val="00E238BC"/>
    <w:rsid w:val="00E23D0C"/>
    <w:rsid w:val="00E23D5F"/>
    <w:rsid w:val="00E2443D"/>
    <w:rsid w:val="00E244E9"/>
    <w:rsid w:val="00E2595E"/>
    <w:rsid w:val="00E25E11"/>
    <w:rsid w:val="00E267DD"/>
    <w:rsid w:val="00E26845"/>
    <w:rsid w:val="00E27420"/>
    <w:rsid w:val="00E3066C"/>
    <w:rsid w:val="00E30753"/>
    <w:rsid w:val="00E30829"/>
    <w:rsid w:val="00E30D80"/>
    <w:rsid w:val="00E3131F"/>
    <w:rsid w:val="00E31497"/>
    <w:rsid w:val="00E31823"/>
    <w:rsid w:val="00E319C5"/>
    <w:rsid w:val="00E31B55"/>
    <w:rsid w:val="00E320DB"/>
    <w:rsid w:val="00E324CC"/>
    <w:rsid w:val="00E32926"/>
    <w:rsid w:val="00E32D3B"/>
    <w:rsid w:val="00E33441"/>
    <w:rsid w:val="00E33D9E"/>
    <w:rsid w:val="00E34407"/>
    <w:rsid w:val="00E34414"/>
    <w:rsid w:val="00E3467F"/>
    <w:rsid w:val="00E34E40"/>
    <w:rsid w:val="00E34FDF"/>
    <w:rsid w:val="00E35107"/>
    <w:rsid w:val="00E3523E"/>
    <w:rsid w:val="00E358D7"/>
    <w:rsid w:val="00E35BA1"/>
    <w:rsid w:val="00E35D47"/>
    <w:rsid w:val="00E3605E"/>
    <w:rsid w:val="00E365BC"/>
    <w:rsid w:val="00E37654"/>
    <w:rsid w:val="00E377D3"/>
    <w:rsid w:val="00E37DBF"/>
    <w:rsid w:val="00E408A0"/>
    <w:rsid w:val="00E413B8"/>
    <w:rsid w:val="00E41912"/>
    <w:rsid w:val="00E41CD1"/>
    <w:rsid w:val="00E42778"/>
    <w:rsid w:val="00E42AC9"/>
    <w:rsid w:val="00E43066"/>
    <w:rsid w:val="00E43E08"/>
    <w:rsid w:val="00E4440F"/>
    <w:rsid w:val="00E445B5"/>
    <w:rsid w:val="00E445C6"/>
    <w:rsid w:val="00E4470E"/>
    <w:rsid w:val="00E44A19"/>
    <w:rsid w:val="00E454D5"/>
    <w:rsid w:val="00E45808"/>
    <w:rsid w:val="00E463C4"/>
    <w:rsid w:val="00E4680A"/>
    <w:rsid w:val="00E46C95"/>
    <w:rsid w:val="00E47084"/>
    <w:rsid w:val="00E472E6"/>
    <w:rsid w:val="00E4736C"/>
    <w:rsid w:val="00E47504"/>
    <w:rsid w:val="00E47649"/>
    <w:rsid w:val="00E47690"/>
    <w:rsid w:val="00E47C4E"/>
    <w:rsid w:val="00E47D84"/>
    <w:rsid w:val="00E47FB6"/>
    <w:rsid w:val="00E50182"/>
    <w:rsid w:val="00E5079A"/>
    <w:rsid w:val="00E50AE6"/>
    <w:rsid w:val="00E512E0"/>
    <w:rsid w:val="00E51340"/>
    <w:rsid w:val="00E513E4"/>
    <w:rsid w:val="00E514C0"/>
    <w:rsid w:val="00E516E0"/>
    <w:rsid w:val="00E51E7D"/>
    <w:rsid w:val="00E51FE1"/>
    <w:rsid w:val="00E52018"/>
    <w:rsid w:val="00E52089"/>
    <w:rsid w:val="00E52205"/>
    <w:rsid w:val="00E52619"/>
    <w:rsid w:val="00E5327E"/>
    <w:rsid w:val="00E54083"/>
    <w:rsid w:val="00E54B20"/>
    <w:rsid w:val="00E54D81"/>
    <w:rsid w:val="00E54E6C"/>
    <w:rsid w:val="00E554AA"/>
    <w:rsid w:val="00E56AFA"/>
    <w:rsid w:val="00E56E7F"/>
    <w:rsid w:val="00E56EE9"/>
    <w:rsid w:val="00E56F35"/>
    <w:rsid w:val="00E57087"/>
    <w:rsid w:val="00E574B5"/>
    <w:rsid w:val="00E57526"/>
    <w:rsid w:val="00E57D79"/>
    <w:rsid w:val="00E57FAA"/>
    <w:rsid w:val="00E60226"/>
    <w:rsid w:val="00E6035A"/>
    <w:rsid w:val="00E61210"/>
    <w:rsid w:val="00E61597"/>
    <w:rsid w:val="00E61686"/>
    <w:rsid w:val="00E618C6"/>
    <w:rsid w:val="00E63556"/>
    <w:rsid w:val="00E63B3F"/>
    <w:rsid w:val="00E63FDA"/>
    <w:rsid w:val="00E6415C"/>
    <w:rsid w:val="00E643A6"/>
    <w:rsid w:val="00E64C1A"/>
    <w:rsid w:val="00E655FF"/>
    <w:rsid w:val="00E65E14"/>
    <w:rsid w:val="00E66497"/>
    <w:rsid w:val="00E6684F"/>
    <w:rsid w:val="00E669BF"/>
    <w:rsid w:val="00E66FEF"/>
    <w:rsid w:val="00E673C4"/>
    <w:rsid w:val="00E67590"/>
    <w:rsid w:val="00E67897"/>
    <w:rsid w:val="00E67AF9"/>
    <w:rsid w:val="00E67D48"/>
    <w:rsid w:val="00E70218"/>
    <w:rsid w:val="00E702C1"/>
    <w:rsid w:val="00E70DFE"/>
    <w:rsid w:val="00E715CE"/>
    <w:rsid w:val="00E71626"/>
    <w:rsid w:val="00E71C79"/>
    <w:rsid w:val="00E71DEF"/>
    <w:rsid w:val="00E725F7"/>
    <w:rsid w:val="00E72D97"/>
    <w:rsid w:val="00E72F3C"/>
    <w:rsid w:val="00E730DC"/>
    <w:rsid w:val="00E73265"/>
    <w:rsid w:val="00E735D7"/>
    <w:rsid w:val="00E7382B"/>
    <w:rsid w:val="00E73AA2"/>
    <w:rsid w:val="00E73DB2"/>
    <w:rsid w:val="00E7426E"/>
    <w:rsid w:val="00E7467C"/>
    <w:rsid w:val="00E74697"/>
    <w:rsid w:val="00E74940"/>
    <w:rsid w:val="00E74F96"/>
    <w:rsid w:val="00E75064"/>
    <w:rsid w:val="00E754A0"/>
    <w:rsid w:val="00E7553B"/>
    <w:rsid w:val="00E75650"/>
    <w:rsid w:val="00E756A1"/>
    <w:rsid w:val="00E75864"/>
    <w:rsid w:val="00E758B4"/>
    <w:rsid w:val="00E76737"/>
    <w:rsid w:val="00E76886"/>
    <w:rsid w:val="00E76DF3"/>
    <w:rsid w:val="00E7773E"/>
    <w:rsid w:val="00E77A52"/>
    <w:rsid w:val="00E77D13"/>
    <w:rsid w:val="00E806EB"/>
    <w:rsid w:val="00E8082F"/>
    <w:rsid w:val="00E80FB6"/>
    <w:rsid w:val="00E8175D"/>
    <w:rsid w:val="00E81800"/>
    <w:rsid w:val="00E81A6B"/>
    <w:rsid w:val="00E82653"/>
    <w:rsid w:val="00E82AB3"/>
    <w:rsid w:val="00E82CAD"/>
    <w:rsid w:val="00E8318A"/>
    <w:rsid w:val="00E836AC"/>
    <w:rsid w:val="00E83B2B"/>
    <w:rsid w:val="00E83D4E"/>
    <w:rsid w:val="00E84310"/>
    <w:rsid w:val="00E8475A"/>
    <w:rsid w:val="00E849DA"/>
    <w:rsid w:val="00E84F4E"/>
    <w:rsid w:val="00E855A7"/>
    <w:rsid w:val="00E859D5"/>
    <w:rsid w:val="00E85BD5"/>
    <w:rsid w:val="00E85C54"/>
    <w:rsid w:val="00E863D4"/>
    <w:rsid w:val="00E86828"/>
    <w:rsid w:val="00E86924"/>
    <w:rsid w:val="00E86925"/>
    <w:rsid w:val="00E869C9"/>
    <w:rsid w:val="00E86AA4"/>
    <w:rsid w:val="00E86B29"/>
    <w:rsid w:val="00E86E19"/>
    <w:rsid w:val="00E8707B"/>
    <w:rsid w:val="00E87423"/>
    <w:rsid w:val="00E876BE"/>
    <w:rsid w:val="00E87B61"/>
    <w:rsid w:val="00E90440"/>
    <w:rsid w:val="00E90C3D"/>
    <w:rsid w:val="00E91C6C"/>
    <w:rsid w:val="00E922A3"/>
    <w:rsid w:val="00E92488"/>
    <w:rsid w:val="00E934E9"/>
    <w:rsid w:val="00E93738"/>
    <w:rsid w:val="00E937B2"/>
    <w:rsid w:val="00E93A02"/>
    <w:rsid w:val="00E93D5A"/>
    <w:rsid w:val="00E93F7E"/>
    <w:rsid w:val="00E94169"/>
    <w:rsid w:val="00E94EAB"/>
    <w:rsid w:val="00E960B6"/>
    <w:rsid w:val="00E965BB"/>
    <w:rsid w:val="00E9675A"/>
    <w:rsid w:val="00E9713D"/>
    <w:rsid w:val="00E973A9"/>
    <w:rsid w:val="00EA0340"/>
    <w:rsid w:val="00EA099F"/>
    <w:rsid w:val="00EA12F7"/>
    <w:rsid w:val="00EA1FBE"/>
    <w:rsid w:val="00EA2164"/>
    <w:rsid w:val="00EA251F"/>
    <w:rsid w:val="00EA3A1D"/>
    <w:rsid w:val="00EA3BFA"/>
    <w:rsid w:val="00EA4203"/>
    <w:rsid w:val="00EA475F"/>
    <w:rsid w:val="00EA53AB"/>
    <w:rsid w:val="00EA53D8"/>
    <w:rsid w:val="00EA5957"/>
    <w:rsid w:val="00EA5ADF"/>
    <w:rsid w:val="00EA5AFA"/>
    <w:rsid w:val="00EA5FF0"/>
    <w:rsid w:val="00EA6693"/>
    <w:rsid w:val="00EA6C3B"/>
    <w:rsid w:val="00EA6D06"/>
    <w:rsid w:val="00EA7D22"/>
    <w:rsid w:val="00EA7E34"/>
    <w:rsid w:val="00EB08DC"/>
    <w:rsid w:val="00EB149E"/>
    <w:rsid w:val="00EB167D"/>
    <w:rsid w:val="00EB168E"/>
    <w:rsid w:val="00EB2010"/>
    <w:rsid w:val="00EB24D5"/>
    <w:rsid w:val="00EB260B"/>
    <w:rsid w:val="00EB2684"/>
    <w:rsid w:val="00EB2B3C"/>
    <w:rsid w:val="00EB32F8"/>
    <w:rsid w:val="00EB3414"/>
    <w:rsid w:val="00EB3509"/>
    <w:rsid w:val="00EB3638"/>
    <w:rsid w:val="00EB3BD5"/>
    <w:rsid w:val="00EB3FDC"/>
    <w:rsid w:val="00EB40B5"/>
    <w:rsid w:val="00EB4128"/>
    <w:rsid w:val="00EB42F4"/>
    <w:rsid w:val="00EB4CC3"/>
    <w:rsid w:val="00EB4D71"/>
    <w:rsid w:val="00EB4DB4"/>
    <w:rsid w:val="00EB52E7"/>
    <w:rsid w:val="00EB5621"/>
    <w:rsid w:val="00EB574C"/>
    <w:rsid w:val="00EB5D32"/>
    <w:rsid w:val="00EB60A8"/>
    <w:rsid w:val="00EB63D8"/>
    <w:rsid w:val="00EB6A41"/>
    <w:rsid w:val="00EB75BC"/>
    <w:rsid w:val="00EB7FA8"/>
    <w:rsid w:val="00EC03D5"/>
    <w:rsid w:val="00EC0520"/>
    <w:rsid w:val="00EC0632"/>
    <w:rsid w:val="00EC084C"/>
    <w:rsid w:val="00EC1593"/>
    <w:rsid w:val="00EC2451"/>
    <w:rsid w:val="00EC3160"/>
    <w:rsid w:val="00EC3231"/>
    <w:rsid w:val="00EC3290"/>
    <w:rsid w:val="00EC355E"/>
    <w:rsid w:val="00EC3702"/>
    <w:rsid w:val="00EC3A33"/>
    <w:rsid w:val="00EC451C"/>
    <w:rsid w:val="00EC453C"/>
    <w:rsid w:val="00EC586C"/>
    <w:rsid w:val="00EC5E88"/>
    <w:rsid w:val="00EC69A3"/>
    <w:rsid w:val="00EC6B22"/>
    <w:rsid w:val="00EC7944"/>
    <w:rsid w:val="00EC7B84"/>
    <w:rsid w:val="00EC7C1B"/>
    <w:rsid w:val="00EC7F5E"/>
    <w:rsid w:val="00ED00C2"/>
    <w:rsid w:val="00ED0D1B"/>
    <w:rsid w:val="00ED17A9"/>
    <w:rsid w:val="00ED1933"/>
    <w:rsid w:val="00ED1D7E"/>
    <w:rsid w:val="00ED1DC2"/>
    <w:rsid w:val="00ED2AED"/>
    <w:rsid w:val="00ED2FAB"/>
    <w:rsid w:val="00ED3047"/>
    <w:rsid w:val="00ED38D6"/>
    <w:rsid w:val="00ED3AAE"/>
    <w:rsid w:val="00ED41C7"/>
    <w:rsid w:val="00ED41EF"/>
    <w:rsid w:val="00ED57CA"/>
    <w:rsid w:val="00ED58D4"/>
    <w:rsid w:val="00ED58E1"/>
    <w:rsid w:val="00ED5D30"/>
    <w:rsid w:val="00ED5D8C"/>
    <w:rsid w:val="00ED5DF4"/>
    <w:rsid w:val="00ED6368"/>
    <w:rsid w:val="00ED6713"/>
    <w:rsid w:val="00ED683A"/>
    <w:rsid w:val="00ED6B41"/>
    <w:rsid w:val="00ED7705"/>
    <w:rsid w:val="00ED7AC9"/>
    <w:rsid w:val="00EE0632"/>
    <w:rsid w:val="00EE0B3E"/>
    <w:rsid w:val="00EE12FD"/>
    <w:rsid w:val="00EE1449"/>
    <w:rsid w:val="00EE163C"/>
    <w:rsid w:val="00EE2029"/>
    <w:rsid w:val="00EE21FF"/>
    <w:rsid w:val="00EE25E1"/>
    <w:rsid w:val="00EE2893"/>
    <w:rsid w:val="00EE2B0E"/>
    <w:rsid w:val="00EE31CF"/>
    <w:rsid w:val="00EE3486"/>
    <w:rsid w:val="00EE3764"/>
    <w:rsid w:val="00EE39D6"/>
    <w:rsid w:val="00EE3A85"/>
    <w:rsid w:val="00EE3D1F"/>
    <w:rsid w:val="00EE41D1"/>
    <w:rsid w:val="00EE4409"/>
    <w:rsid w:val="00EE4A13"/>
    <w:rsid w:val="00EE4CB7"/>
    <w:rsid w:val="00EE59F9"/>
    <w:rsid w:val="00EE5AE1"/>
    <w:rsid w:val="00EE5D6E"/>
    <w:rsid w:val="00EE6030"/>
    <w:rsid w:val="00EE6481"/>
    <w:rsid w:val="00EE6659"/>
    <w:rsid w:val="00EE678D"/>
    <w:rsid w:val="00EE763D"/>
    <w:rsid w:val="00EE77FD"/>
    <w:rsid w:val="00EE7B97"/>
    <w:rsid w:val="00EE7D34"/>
    <w:rsid w:val="00EE7D43"/>
    <w:rsid w:val="00EE7E4B"/>
    <w:rsid w:val="00EE7EE7"/>
    <w:rsid w:val="00EF0307"/>
    <w:rsid w:val="00EF06D5"/>
    <w:rsid w:val="00EF0929"/>
    <w:rsid w:val="00EF1007"/>
    <w:rsid w:val="00EF137B"/>
    <w:rsid w:val="00EF14C5"/>
    <w:rsid w:val="00EF1C97"/>
    <w:rsid w:val="00EF2310"/>
    <w:rsid w:val="00EF2342"/>
    <w:rsid w:val="00EF236D"/>
    <w:rsid w:val="00EF24A3"/>
    <w:rsid w:val="00EF24C2"/>
    <w:rsid w:val="00EF2B88"/>
    <w:rsid w:val="00EF2BCC"/>
    <w:rsid w:val="00EF2E8F"/>
    <w:rsid w:val="00EF365B"/>
    <w:rsid w:val="00EF399B"/>
    <w:rsid w:val="00EF3FE1"/>
    <w:rsid w:val="00EF46DE"/>
    <w:rsid w:val="00EF4764"/>
    <w:rsid w:val="00EF494E"/>
    <w:rsid w:val="00EF512C"/>
    <w:rsid w:val="00EF581C"/>
    <w:rsid w:val="00EF58B6"/>
    <w:rsid w:val="00EF5B1D"/>
    <w:rsid w:val="00EF60FC"/>
    <w:rsid w:val="00EF63F4"/>
    <w:rsid w:val="00EF65FC"/>
    <w:rsid w:val="00EF68CC"/>
    <w:rsid w:val="00EF6EF6"/>
    <w:rsid w:val="00EF7432"/>
    <w:rsid w:val="00EF74E7"/>
    <w:rsid w:val="00EF7939"/>
    <w:rsid w:val="00EF7966"/>
    <w:rsid w:val="00EF7C04"/>
    <w:rsid w:val="00EF7D94"/>
    <w:rsid w:val="00F0018C"/>
    <w:rsid w:val="00F008A4"/>
    <w:rsid w:val="00F00978"/>
    <w:rsid w:val="00F00AA8"/>
    <w:rsid w:val="00F0155E"/>
    <w:rsid w:val="00F02706"/>
    <w:rsid w:val="00F02B7C"/>
    <w:rsid w:val="00F0378D"/>
    <w:rsid w:val="00F03CDC"/>
    <w:rsid w:val="00F04AE3"/>
    <w:rsid w:val="00F0521A"/>
    <w:rsid w:val="00F05337"/>
    <w:rsid w:val="00F05516"/>
    <w:rsid w:val="00F060C1"/>
    <w:rsid w:val="00F061FE"/>
    <w:rsid w:val="00F06438"/>
    <w:rsid w:val="00F0695A"/>
    <w:rsid w:val="00F06A1F"/>
    <w:rsid w:val="00F06EEC"/>
    <w:rsid w:val="00F070CF"/>
    <w:rsid w:val="00F0723B"/>
    <w:rsid w:val="00F07439"/>
    <w:rsid w:val="00F07607"/>
    <w:rsid w:val="00F076F4"/>
    <w:rsid w:val="00F07F33"/>
    <w:rsid w:val="00F10033"/>
    <w:rsid w:val="00F105E5"/>
    <w:rsid w:val="00F10840"/>
    <w:rsid w:val="00F10B16"/>
    <w:rsid w:val="00F12042"/>
    <w:rsid w:val="00F12BA8"/>
    <w:rsid w:val="00F12DAD"/>
    <w:rsid w:val="00F12E5D"/>
    <w:rsid w:val="00F1317B"/>
    <w:rsid w:val="00F13343"/>
    <w:rsid w:val="00F135AD"/>
    <w:rsid w:val="00F13606"/>
    <w:rsid w:val="00F136F7"/>
    <w:rsid w:val="00F13806"/>
    <w:rsid w:val="00F14169"/>
    <w:rsid w:val="00F141A6"/>
    <w:rsid w:val="00F1450A"/>
    <w:rsid w:val="00F148F4"/>
    <w:rsid w:val="00F149C1"/>
    <w:rsid w:val="00F14A65"/>
    <w:rsid w:val="00F14B07"/>
    <w:rsid w:val="00F15201"/>
    <w:rsid w:val="00F15345"/>
    <w:rsid w:val="00F15627"/>
    <w:rsid w:val="00F158CF"/>
    <w:rsid w:val="00F1623F"/>
    <w:rsid w:val="00F170AE"/>
    <w:rsid w:val="00F17595"/>
    <w:rsid w:val="00F207D5"/>
    <w:rsid w:val="00F20A47"/>
    <w:rsid w:val="00F20F18"/>
    <w:rsid w:val="00F20F1F"/>
    <w:rsid w:val="00F2112C"/>
    <w:rsid w:val="00F215A3"/>
    <w:rsid w:val="00F215DF"/>
    <w:rsid w:val="00F216F1"/>
    <w:rsid w:val="00F21945"/>
    <w:rsid w:val="00F225BF"/>
    <w:rsid w:val="00F22E76"/>
    <w:rsid w:val="00F236D4"/>
    <w:rsid w:val="00F238A9"/>
    <w:rsid w:val="00F23AF6"/>
    <w:rsid w:val="00F2401C"/>
    <w:rsid w:val="00F24188"/>
    <w:rsid w:val="00F25226"/>
    <w:rsid w:val="00F2536F"/>
    <w:rsid w:val="00F254D3"/>
    <w:rsid w:val="00F25596"/>
    <w:rsid w:val="00F25670"/>
    <w:rsid w:val="00F25D98"/>
    <w:rsid w:val="00F261D9"/>
    <w:rsid w:val="00F26F6C"/>
    <w:rsid w:val="00F2713A"/>
    <w:rsid w:val="00F27390"/>
    <w:rsid w:val="00F275F0"/>
    <w:rsid w:val="00F278EE"/>
    <w:rsid w:val="00F2796B"/>
    <w:rsid w:val="00F27DFE"/>
    <w:rsid w:val="00F27E64"/>
    <w:rsid w:val="00F300AE"/>
    <w:rsid w:val="00F300FB"/>
    <w:rsid w:val="00F30294"/>
    <w:rsid w:val="00F305D6"/>
    <w:rsid w:val="00F30634"/>
    <w:rsid w:val="00F30963"/>
    <w:rsid w:val="00F30AC8"/>
    <w:rsid w:val="00F30CC2"/>
    <w:rsid w:val="00F30D46"/>
    <w:rsid w:val="00F3142E"/>
    <w:rsid w:val="00F3157E"/>
    <w:rsid w:val="00F31B8B"/>
    <w:rsid w:val="00F31C63"/>
    <w:rsid w:val="00F31C6B"/>
    <w:rsid w:val="00F31C90"/>
    <w:rsid w:val="00F32787"/>
    <w:rsid w:val="00F32EFF"/>
    <w:rsid w:val="00F3332A"/>
    <w:rsid w:val="00F3344D"/>
    <w:rsid w:val="00F340F4"/>
    <w:rsid w:val="00F34406"/>
    <w:rsid w:val="00F34408"/>
    <w:rsid w:val="00F34D87"/>
    <w:rsid w:val="00F34E48"/>
    <w:rsid w:val="00F35B9C"/>
    <w:rsid w:val="00F3628B"/>
    <w:rsid w:val="00F36362"/>
    <w:rsid w:val="00F369C7"/>
    <w:rsid w:val="00F37276"/>
    <w:rsid w:val="00F3779B"/>
    <w:rsid w:val="00F37E09"/>
    <w:rsid w:val="00F40120"/>
    <w:rsid w:val="00F40A47"/>
    <w:rsid w:val="00F40CBB"/>
    <w:rsid w:val="00F414C4"/>
    <w:rsid w:val="00F415DE"/>
    <w:rsid w:val="00F41C10"/>
    <w:rsid w:val="00F427F6"/>
    <w:rsid w:val="00F42BE7"/>
    <w:rsid w:val="00F42F52"/>
    <w:rsid w:val="00F43301"/>
    <w:rsid w:val="00F434E4"/>
    <w:rsid w:val="00F4359B"/>
    <w:rsid w:val="00F438AB"/>
    <w:rsid w:val="00F438DD"/>
    <w:rsid w:val="00F44146"/>
    <w:rsid w:val="00F443F6"/>
    <w:rsid w:val="00F448A6"/>
    <w:rsid w:val="00F44A58"/>
    <w:rsid w:val="00F45052"/>
    <w:rsid w:val="00F45273"/>
    <w:rsid w:val="00F45747"/>
    <w:rsid w:val="00F458B0"/>
    <w:rsid w:val="00F45B0B"/>
    <w:rsid w:val="00F45DAF"/>
    <w:rsid w:val="00F45EC5"/>
    <w:rsid w:val="00F463A4"/>
    <w:rsid w:val="00F46BCD"/>
    <w:rsid w:val="00F46C57"/>
    <w:rsid w:val="00F4707F"/>
    <w:rsid w:val="00F474A7"/>
    <w:rsid w:val="00F475D5"/>
    <w:rsid w:val="00F476A5"/>
    <w:rsid w:val="00F47830"/>
    <w:rsid w:val="00F47A89"/>
    <w:rsid w:val="00F47B09"/>
    <w:rsid w:val="00F501A6"/>
    <w:rsid w:val="00F50998"/>
    <w:rsid w:val="00F50B5D"/>
    <w:rsid w:val="00F50B7A"/>
    <w:rsid w:val="00F50F2A"/>
    <w:rsid w:val="00F513FE"/>
    <w:rsid w:val="00F51400"/>
    <w:rsid w:val="00F521D1"/>
    <w:rsid w:val="00F53949"/>
    <w:rsid w:val="00F53B0E"/>
    <w:rsid w:val="00F53BD0"/>
    <w:rsid w:val="00F53EBD"/>
    <w:rsid w:val="00F5423E"/>
    <w:rsid w:val="00F54497"/>
    <w:rsid w:val="00F54EA6"/>
    <w:rsid w:val="00F54FC1"/>
    <w:rsid w:val="00F55254"/>
    <w:rsid w:val="00F557C9"/>
    <w:rsid w:val="00F5618D"/>
    <w:rsid w:val="00F563FF"/>
    <w:rsid w:val="00F56B87"/>
    <w:rsid w:val="00F56E19"/>
    <w:rsid w:val="00F56EED"/>
    <w:rsid w:val="00F57005"/>
    <w:rsid w:val="00F57477"/>
    <w:rsid w:val="00F575BE"/>
    <w:rsid w:val="00F57C87"/>
    <w:rsid w:val="00F600FF"/>
    <w:rsid w:val="00F601F4"/>
    <w:rsid w:val="00F6079E"/>
    <w:rsid w:val="00F61100"/>
    <w:rsid w:val="00F61792"/>
    <w:rsid w:val="00F61B0C"/>
    <w:rsid w:val="00F61EB4"/>
    <w:rsid w:val="00F62B3F"/>
    <w:rsid w:val="00F6308C"/>
    <w:rsid w:val="00F6315B"/>
    <w:rsid w:val="00F63694"/>
    <w:rsid w:val="00F63856"/>
    <w:rsid w:val="00F63913"/>
    <w:rsid w:val="00F63A97"/>
    <w:rsid w:val="00F63C33"/>
    <w:rsid w:val="00F64169"/>
    <w:rsid w:val="00F641A5"/>
    <w:rsid w:val="00F6445C"/>
    <w:rsid w:val="00F646A7"/>
    <w:rsid w:val="00F64A74"/>
    <w:rsid w:val="00F64DB5"/>
    <w:rsid w:val="00F64EDF"/>
    <w:rsid w:val="00F64F0F"/>
    <w:rsid w:val="00F65DC5"/>
    <w:rsid w:val="00F664B1"/>
    <w:rsid w:val="00F6671A"/>
    <w:rsid w:val="00F6682B"/>
    <w:rsid w:val="00F66D47"/>
    <w:rsid w:val="00F679DF"/>
    <w:rsid w:val="00F67A88"/>
    <w:rsid w:val="00F67A93"/>
    <w:rsid w:val="00F67AA6"/>
    <w:rsid w:val="00F67C8D"/>
    <w:rsid w:val="00F7034E"/>
    <w:rsid w:val="00F7041F"/>
    <w:rsid w:val="00F704AF"/>
    <w:rsid w:val="00F710A9"/>
    <w:rsid w:val="00F711E8"/>
    <w:rsid w:val="00F71358"/>
    <w:rsid w:val="00F7148A"/>
    <w:rsid w:val="00F717A0"/>
    <w:rsid w:val="00F71843"/>
    <w:rsid w:val="00F71AF8"/>
    <w:rsid w:val="00F71E51"/>
    <w:rsid w:val="00F720D2"/>
    <w:rsid w:val="00F72697"/>
    <w:rsid w:val="00F729CF"/>
    <w:rsid w:val="00F72B1D"/>
    <w:rsid w:val="00F72F00"/>
    <w:rsid w:val="00F733DC"/>
    <w:rsid w:val="00F73D02"/>
    <w:rsid w:val="00F73F0B"/>
    <w:rsid w:val="00F743F5"/>
    <w:rsid w:val="00F74765"/>
    <w:rsid w:val="00F74DD0"/>
    <w:rsid w:val="00F74ED0"/>
    <w:rsid w:val="00F75213"/>
    <w:rsid w:val="00F7551E"/>
    <w:rsid w:val="00F75A07"/>
    <w:rsid w:val="00F75BCF"/>
    <w:rsid w:val="00F75BD7"/>
    <w:rsid w:val="00F75C77"/>
    <w:rsid w:val="00F76172"/>
    <w:rsid w:val="00F763CE"/>
    <w:rsid w:val="00F767D3"/>
    <w:rsid w:val="00F767E5"/>
    <w:rsid w:val="00F76DA7"/>
    <w:rsid w:val="00F77012"/>
    <w:rsid w:val="00F7725B"/>
    <w:rsid w:val="00F77268"/>
    <w:rsid w:val="00F80276"/>
    <w:rsid w:val="00F808ED"/>
    <w:rsid w:val="00F808F9"/>
    <w:rsid w:val="00F80AA6"/>
    <w:rsid w:val="00F80DBD"/>
    <w:rsid w:val="00F81155"/>
    <w:rsid w:val="00F81236"/>
    <w:rsid w:val="00F81459"/>
    <w:rsid w:val="00F81808"/>
    <w:rsid w:val="00F819D6"/>
    <w:rsid w:val="00F819D8"/>
    <w:rsid w:val="00F81A0E"/>
    <w:rsid w:val="00F81A8E"/>
    <w:rsid w:val="00F824CF"/>
    <w:rsid w:val="00F82871"/>
    <w:rsid w:val="00F834DD"/>
    <w:rsid w:val="00F83704"/>
    <w:rsid w:val="00F83833"/>
    <w:rsid w:val="00F83D36"/>
    <w:rsid w:val="00F83E76"/>
    <w:rsid w:val="00F84699"/>
    <w:rsid w:val="00F84A58"/>
    <w:rsid w:val="00F84B12"/>
    <w:rsid w:val="00F84C75"/>
    <w:rsid w:val="00F855E2"/>
    <w:rsid w:val="00F858AF"/>
    <w:rsid w:val="00F865B5"/>
    <w:rsid w:val="00F86655"/>
    <w:rsid w:val="00F868E5"/>
    <w:rsid w:val="00F86931"/>
    <w:rsid w:val="00F8749E"/>
    <w:rsid w:val="00F879B5"/>
    <w:rsid w:val="00F87B35"/>
    <w:rsid w:val="00F87FF8"/>
    <w:rsid w:val="00F9063E"/>
    <w:rsid w:val="00F90674"/>
    <w:rsid w:val="00F90AD2"/>
    <w:rsid w:val="00F9130A"/>
    <w:rsid w:val="00F91565"/>
    <w:rsid w:val="00F91E87"/>
    <w:rsid w:val="00F922C3"/>
    <w:rsid w:val="00F930E2"/>
    <w:rsid w:val="00F93B21"/>
    <w:rsid w:val="00F93F89"/>
    <w:rsid w:val="00F940F5"/>
    <w:rsid w:val="00F942E7"/>
    <w:rsid w:val="00F942F0"/>
    <w:rsid w:val="00F9435F"/>
    <w:rsid w:val="00F943E2"/>
    <w:rsid w:val="00F94943"/>
    <w:rsid w:val="00F9512C"/>
    <w:rsid w:val="00F9538F"/>
    <w:rsid w:val="00F963F3"/>
    <w:rsid w:val="00F968B3"/>
    <w:rsid w:val="00F96A52"/>
    <w:rsid w:val="00F96B99"/>
    <w:rsid w:val="00F97DD9"/>
    <w:rsid w:val="00F97DF4"/>
    <w:rsid w:val="00FA08CA"/>
    <w:rsid w:val="00FA0CE9"/>
    <w:rsid w:val="00FA1573"/>
    <w:rsid w:val="00FA1699"/>
    <w:rsid w:val="00FA1779"/>
    <w:rsid w:val="00FA1FA1"/>
    <w:rsid w:val="00FA2106"/>
    <w:rsid w:val="00FA2354"/>
    <w:rsid w:val="00FA24AC"/>
    <w:rsid w:val="00FA29DB"/>
    <w:rsid w:val="00FA2A33"/>
    <w:rsid w:val="00FA3375"/>
    <w:rsid w:val="00FA39D9"/>
    <w:rsid w:val="00FA41CD"/>
    <w:rsid w:val="00FA43CC"/>
    <w:rsid w:val="00FA4654"/>
    <w:rsid w:val="00FA4A85"/>
    <w:rsid w:val="00FA5242"/>
    <w:rsid w:val="00FA5692"/>
    <w:rsid w:val="00FA59E7"/>
    <w:rsid w:val="00FA62B3"/>
    <w:rsid w:val="00FA63EF"/>
    <w:rsid w:val="00FA65A1"/>
    <w:rsid w:val="00FA691A"/>
    <w:rsid w:val="00FA69E5"/>
    <w:rsid w:val="00FA7961"/>
    <w:rsid w:val="00FA7C2B"/>
    <w:rsid w:val="00FA7DC8"/>
    <w:rsid w:val="00FB075F"/>
    <w:rsid w:val="00FB0A96"/>
    <w:rsid w:val="00FB0CC2"/>
    <w:rsid w:val="00FB0EAE"/>
    <w:rsid w:val="00FB0EC4"/>
    <w:rsid w:val="00FB11EF"/>
    <w:rsid w:val="00FB1BB8"/>
    <w:rsid w:val="00FB1CA0"/>
    <w:rsid w:val="00FB2853"/>
    <w:rsid w:val="00FB3219"/>
    <w:rsid w:val="00FB3D40"/>
    <w:rsid w:val="00FB3F9A"/>
    <w:rsid w:val="00FB3FF4"/>
    <w:rsid w:val="00FB47A6"/>
    <w:rsid w:val="00FB4C7E"/>
    <w:rsid w:val="00FB4E84"/>
    <w:rsid w:val="00FB575F"/>
    <w:rsid w:val="00FB57F2"/>
    <w:rsid w:val="00FB591C"/>
    <w:rsid w:val="00FB67E6"/>
    <w:rsid w:val="00FB6880"/>
    <w:rsid w:val="00FB6A23"/>
    <w:rsid w:val="00FB7390"/>
    <w:rsid w:val="00FB79F9"/>
    <w:rsid w:val="00FB7BF9"/>
    <w:rsid w:val="00FB7F73"/>
    <w:rsid w:val="00FC09B6"/>
    <w:rsid w:val="00FC1050"/>
    <w:rsid w:val="00FC1307"/>
    <w:rsid w:val="00FC1620"/>
    <w:rsid w:val="00FC16D8"/>
    <w:rsid w:val="00FC2735"/>
    <w:rsid w:val="00FC29D1"/>
    <w:rsid w:val="00FC2BFF"/>
    <w:rsid w:val="00FC2CFD"/>
    <w:rsid w:val="00FC2DBD"/>
    <w:rsid w:val="00FC327D"/>
    <w:rsid w:val="00FC333E"/>
    <w:rsid w:val="00FC37EE"/>
    <w:rsid w:val="00FC42F8"/>
    <w:rsid w:val="00FC46CF"/>
    <w:rsid w:val="00FC4959"/>
    <w:rsid w:val="00FC4ABE"/>
    <w:rsid w:val="00FC4C6F"/>
    <w:rsid w:val="00FC4D07"/>
    <w:rsid w:val="00FC4E0F"/>
    <w:rsid w:val="00FC4EA1"/>
    <w:rsid w:val="00FC4F55"/>
    <w:rsid w:val="00FC5034"/>
    <w:rsid w:val="00FC5037"/>
    <w:rsid w:val="00FC52C6"/>
    <w:rsid w:val="00FC61B0"/>
    <w:rsid w:val="00FC6209"/>
    <w:rsid w:val="00FC680E"/>
    <w:rsid w:val="00FC7619"/>
    <w:rsid w:val="00FC7ABA"/>
    <w:rsid w:val="00FD022A"/>
    <w:rsid w:val="00FD0591"/>
    <w:rsid w:val="00FD07A4"/>
    <w:rsid w:val="00FD09D6"/>
    <w:rsid w:val="00FD1353"/>
    <w:rsid w:val="00FD1A70"/>
    <w:rsid w:val="00FD1F76"/>
    <w:rsid w:val="00FD22D3"/>
    <w:rsid w:val="00FD2A85"/>
    <w:rsid w:val="00FD2C8E"/>
    <w:rsid w:val="00FD2EF1"/>
    <w:rsid w:val="00FD3191"/>
    <w:rsid w:val="00FD3440"/>
    <w:rsid w:val="00FD41F9"/>
    <w:rsid w:val="00FD44F8"/>
    <w:rsid w:val="00FD46A2"/>
    <w:rsid w:val="00FD480F"/>
    <w:rsid w:val="00FD4BBB"/>
    <w:rsid w:val="00FD528E"/>
    <w:rsid w:val="00FD5B34"/>
    <w:rsid w:val="00FD633B"/>
    <w:rsid w:val="00FD63B8"/>
    <w:rsid w:val="00FD6795"/>
    <w:rsid w:val="00FD684A"/>
    <w:rsid w:val="00FD6BDE"/>
    <w:rsid w:val="00FE0369"/>
    <w:rsid w:val="00FE0A67"/>
    <w:rsid w:val="00FE157F"/>
    <w:rsid w:val="00FE174A"/>
    <w:rsid w:val="00FE197B"/>
    <w:rsid w:val="00FE2247"/>
    <w:rsid w:val="00FE3FDC"/>
    <w:rsid w:val="00FE424B"/>
    <w:rsid w:val="00FE475B"/>
    <w:rsid w:val="00FE4872"/>
    <w:rsid w:val="00FE49B2"/>
    <w:rsid w:val="00FE49B8"/>
    <w:rsid w:val="00FE4BB2"/>
    <w:rsid w:val="00FE4EA3"/>
    <w:rsid w:val="00FE536E"/>
    <w:rsid w:val="00FE540B"/>
    <w:rsid w:val="00FE55FE"/>
    <w:rsid w:val="00FE5995"/>
    <w:rsid w:val="00FE6499"/>
    <w:rsid w:val="00FE657C"/>
    <w:rsid w:val="00FE7197"/>
    <w:rsid w:val="00FE79ED"/>
    <w:rsid w:val="00FE7A3E"/>
    <w:rsid w:val="00FE7A7B"/>
    <w:rsid w:val="00FE7BEF"/>
    <w:rsid w:val="00FE7D17"/>
    <w:rsid w:val="00FE7D91"/>
    <w:rsid w:val="00FE7E75"/>
    <w:rsid w:val="00FE7ED2"/>
    <w:rsid w:val="00FF0358"/>
    <w:rsid w:val="00FF03FB"/>
    <w:rsid w:val="00FF065E"/>
    <w:rsid w:val="00FF0818"/>
    <w:rsid w:val="00FF087D"/>
    <w:rsid w:val="00FF0C25"/>
    <w:rsid w:val="00FF1068"/>
    <w:rsid w:val="00FF113B"/>
    <w:rsid w:val="00FF11A3"/>
    <w:rsid w:val="00FF16B5"/>
    <w:rsid w:val="00FF2383"/>
    <w:rsid w:val="00FF28F4"/>
    <w:rsid w:val="00FF3514"/>
    <w:rsid w:val="00FF3A7C"/>
    <w:rsid w:val="00FF3E58"/>
    <w:rsid w:val="00FF3F40"/>
    <w:rsid w:val="00FF4088"/>
    <w:rsid w:val="00FF42BC"/>
    <w:rsid w:val="00FF46B9"/>
    <w:rsid w:val="00FF473E"/>
    <w:rsid w:val="00FF4B96"/>
    <w:rsid w:val="00FF4EFD"/>
    <w:rsid w:val="00FF502C"/>
    <w:rsid w:val="00FF50BA"/>
    <w:rsid w:val="00FF5736"/>
    <w:rsid w:val="00FF592F"/>
    <w:rsid w:val="00FF5AE0"/>
    <w:rsid w:val="00FF5B2B"/>
    <w:rsid w:val="00FF5E49"/>
    <w:rsid w:val="00FF6AE1"/>
    <w:rsid w:val="00FF6D66"/>
    <w:rsid w:val="00FF6FA6"/>
    <w:rsid w:val="00FF7509"/>
    <w:rsid w:val="00FF7756"/>
    <w:rsid w:val="00FF77D1"/>
    <w:rsid w:val="00FF7EC6"/>
    <w:rsid w:val="02001A58"/>
    <w:rsid w:val="02C7443F"/>
    <w:rsid w:val="03C44ED1"/>
    <w:rsid w:val="03C92099"/>
    <w:rsid w:val="045857E4"/>
    <w:rsid w:val="04BF0AEE"/>
    <w:rsid w:val="056156EA"/>
    <w:rsid w:val="05941835"/>
    <w:rsid w:val="0749456E"/>
    <w:rsid w:val="075413DB"/>
    <w:rsid w:val="07BA4593"/>
    <w:rsid w:val="08791A8E"/>
    <w:rsid w:val="0BCD7593"/>
    <w:rsid w:val="0D1D7639"/>
    <w:rsid w:val="0D61689C"/>
    <w:rsid w:val="0D851F5D"/>
    <w:rsid w:val="0DFA41E3"/>
    <w:rsid w:val="0EBF5834"/>
    <w:rsid w:val="0FDD2525"/>
    <w:rsid w:val="0FE40F12"/>
    <w:rsid w:val="10225471"/>
    <w:rsid w:val="10AC1FD6"/>
    <w:rsid w:val="1257554F"/>
    <w:rsid w:val="12892654"/>
    <w:rsid w:val="12CE3EC1"/>
    <w:rsid w:val="13743A08"/>
    <w:rsid w:val="138B240D"/>
    <w:rsid w:val="13C32DD7"/>
    <w:rsid w:val="13DC75A3"/>
    <w:rsid w:val="14E564EC"/>
    <w:rsid w:val="14EA02F9"/>
    <w:rsid w:val="163C58E4"/>
    <w:rsid w:val="16DE0E90"/>
    <w:rsid w:val="186D1CF0"/>
    <w:rsid w:val="19D44B38"/>
    <w:rsid w:val="1A0E1084"/>
    <w:rsid w:val="1E5B5BD7"/>
    <w:rsid w:val="21B70A91"/>
    <w:rsid w:val="234353DE"/>
    <w:rsid w:val="259924D4"/>
    <w:rsid w:val="25A334D3"/>
    <w:rsid w:val="26214110"/>
    <w:rsid w:val="26E90F61"/>
    <w:rsid w:val="26F018FE"/>
    <w:rsid w:val="27EB5C03"/>
    <w:rsid w:val="28CB61B2"/>
    <w:rsid w:val="299F55D5"/>
    <w:rsid w:val="29DD6354"/>
    <w:rsid w:val="2A4D25DB"/>
    <w:rsid w:val="2B0E03AC"/>
    <w:rsid w:val="2B97630F"/>
    <w:rsid w:val="2BEA5C1D"/>
    <w:rsid w:val="2C4C7ADB"/>
    <w:rsid w:val="2CA837D1"/>
    <w:rsid w:val="2CE161FB"/>
    <w:rsid w:val="2EE560F5"/>
    <w:rsid w:val="2F9C5CBE"/>
    <w:rsid w:val="2F9F1BF1"/>
    <w:rsid w:val="300403F9"/>
    <w:rsid w:val="305A761E"/>
    <w:rsid w:val="31F62D69"/>
    <w:rsid w:val="325E78D2"/>
    <w:rsid w:val="32621386"/>
    <w:rsid w:val="327E2AB5"/>
    <w:rsid w:val="32E367C0"/>
    <w:rsid w:val="33143BF3"/>
    <w:rsid w:val="33554CC2"/>
    <w:rsid w:val="342E011B"/>
    <w:rsid w:val="35946C77"/>
    <w:rsid w:val="35D32B02"/>
    <w:rsid w:val="35F40D1F"/>
    <w:rsid w:val="35FE1044"/>
    <w:rsid w:val="36547C45"/>
    <w:rsid w:val="36757528"/>
    <w:rsid w:val="36AC6522"/>
    <w:rsid w:val="36F74BA0"/>
    <w:rsid w:val="39DC1E9C"/>
    <w:rsid w:val="39DC5B17"/>
    <w:rsid w:val="3A920F8E"/>
    <w:rsid w:val="3B1B5DA1"/>
    <w:rsid w:val="3BE452ED"/>
    <w:rsid w:val="3C1975D6"/>
    <w:rsid w:val="3CBD733D"/>
    <w:rsid w:val="3D634B94"/>
    <w:rsid w:val="3DB50CA9"/>
    <w:rsid w:val="3E341779"/>
    <w:rsid w:val="3F653A67"/>
    <w:rsid w:val="3FA24A9B"/>
    <w:rsid w:val="3FC55914"/>
    <w:rsid w:val="3FF0561B"/>
    <w:rsid w:val="40C53556"/>
    <w:rsid w:val="41106DD8"/>
    <w:rsid w:val="41186243"/>
    <w:rsid w:val="414D2EBC"/>
    <w:rsid w:val="41BD2F58"/>
    <w:rsid w:val="42587ACB"/>
    <w:rsid w:val="426D35BE"/>
    <w:rsid w:val="42F2457B"/>
    <w:rsid w:val="438751AD"/>
    <w:rsid w:val="44144912"/>
    <w:rsid w:val="456B0658"/>
    <w:rsid w:val="46DD2988"/>
    <w:rsid w:val="49643216"/>
    <w:rsid w:val="49A16FB6"/>
    <w:rsid w:val="4A2C402B"/>
    <w:rsid w:val="4A350712"/>
    <w:rsid w:val="4BB034B3"/>
    <w:rsid w:val="4C000687"/>
    <w:rsid w:val="4CF92634"/>
    <w:rsid w:val="4D7367F1"/>
    <w:rsid w:val="4DD72444"/>
    <w:rsid w:val="4DFA1D49"/>
    <w:rsid w:val="4E0D30AB"/>
    <w:rsid w:val="4F604B80"/>
    <w:rsid w:val="50A42594"/>
    <w:rsid w:val="51184F26"/>
    <w:rsid w:val="51D03A61"/>
    <w:rsid w:val="51D85E96"/>
    <w:rsid w:val="52CE65AE"/>
    <w:rsid w:val="530D239B"/>
    <w:rsid w:val="534F02FC"/>
    <w:rsid w:val="53897339"/>
    <w:rsid w:val="54955614"/>
    <w:rsid w:val="58247396"/>
    <w:rsid w:val="585822AA"/>
    <w:rsid w:val="58FC08EA"/>
    <w:rsid w:val="59287BA9"/>
    <w:rsid w:val="59AD3670"/>
    <w:rsid w:val="59CA3D4F"/>
    <w:rsid w:val="59F86A87"/>
    <w:rsid w:val="5A8D07C9"/>
    <w:rsid w:val="5C9845AF"/>
    <w:rsid w:val="5CA31700"/>
    <w:rsid w:val="5CAA398C"/>
    <w:rsid w:val="5E4E4BC8"/>
    <w:rsid w:val="5F330212"/>
    <w:rsid w:val="5F6913D8"/>
    <w:rsid w:val="60E63602"/>
    <w:rsid w:val="61742F77"/>
    <w:rsid w:val="619A1A87"/>
    <w:rsid w:val="627F04F8"/>
    <w:rsid w:val="644F64C6"/>
    <w:rsid w:val="662D6488"/>
    <w:rsid w:val="6726098E"/>
    <w:rsid w:val="67DF1E9A"/>
    <w:rsid w:val="6985646D"/>
    <w:rsid w:val="69E75307"/>
    <w:rsid w:val="69EE7474"/>
    <w:rsid w:val="6A785BCA"/>
    <w:rsid w:val="6AC3072D"/>
    <w:rsid w:val="6AD428E9"/>
    <w:rsid w:val="6AFA6A73"/>
    <w:rsid w:val="6B50722F"/>
    <w:rsid w:val="6BF21FD3"/>
    <w:rsid w:val="6D3A6970"/>
    <w:rsid w:val="6D3B1F29"/>
    <w:rsid w:val="6E54697E"/>
    <w:rsid w:val="6F0F6EC9"/>
    <w:rsid w:val="6F3431FF"/>
    <w:rsid w:val="6F803C4A"/>
    <w:rsid w:val="70422D88"/>
    <w:rsid w:val="713800D8"/>
    <w:rsid w:val="718C78D3"/>
    <w:rsid w:val="71A502AA"/>
    <w:rsid w:val="72090885"/>
    <w:rsid w:val="73970F33"/>
    <w:rsid w:val="743B4938"/>
    <w:rsid w:val="744377A2"/>
    <w:rsid w:val="74B003A7"/>
    <w:rsid w:val="75F724E0"/>
    <w:rsid w:val="772335A5"/>
    <w:rsid w:val="77487D11"/>
    <w:rsid w:val="78191A42"/>
    <w:rsid w:val="794C61FC"/>
    <w:rsid w:val="7969522C"/>
    <w:rsid w:val="7BA85FCB"/>
    <w:rsid w:val="7C775BB3"/>
    <w:rsid w:val="7CC32541"/>
    <w:rsid w:val="7D015DB9"/>
    <w:rsid w:val="7DEA39EB"/>
    <w:rsid w:val="7E186B77"/>
    <w:rsid w:val="7E5B1B6E"/>
    <w:rsid w:val="7E7469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B22F156-AF38-4218-96B0-A28040D14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uiPriority="1" w:unhideWhenUsed="1" w:qFormat="1"/>
    <w:lsdException w:name="Body Text" w:qFormat="1"/>
    <w:lsdException w:name="Subtitle" w:qFormat="1"/>
    <w:lsdException w:name="Hyperlink" w:qFormat="1"/>
    <w:lsdException w:name="FollowedHyperlink" w:qFormat="1"/>
    <w:lsdException w:name="Strong"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Lines="50" w:after="180" w:line="276" w:lineRule="auto"/>
    </w:pPr>
    <w:rPr>
      <w:rFonts w:eastAsia="SimSun"/>
      <w:lang w:eastAsia="en-US"/>
    </w:rPr>
  </w:style>
  <w:style w:type="paragraph" w:styleId="Heading1">
    <w:name w:val="heading 1"/>
    <w:next w:val="Normal"/>
    <w:link w:val="Heading1Char"/>
    <w:qFormat/>
    <w:pPr>
      <w:keepNext/>
      <w:keepLines/>
      <w:numPr>
        <w:numId w:val="1"/>
      </w:numPr>
      <w:pBdr>
        <w:top w:val="single" w:sz="12" w:space="3" w:color="auto"/>
      </w:pBdr>
      <w:spacing w:beforeLines="50" w:after="180" w:line="276" w:lineRule="auto"/>
      <w:outlineLvl w:val="0"/>
    </w:pPr>
    <w:rPr>
      <w:rFonts w:ascii="Arial" w:hAnsi="Arial"/>
      <w:sz w:val="32"/>
      <w:lang w:eastAsia="en-US"/>
    </w:rPr>
  </w:style>
  <w:style w:type="paragraph" w:styleId="Heading2">
    <w:name w:val="heading 2"/>
    <w:basedOn w:val="Heading1"/>
    <w:next w:val="Normal"/>
    <w:link w:val="Heading2Char"/>
    <w:qFormat/>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pPr>
      <w:numPr>
        <w:ilvl w:val="2"/>
      </w:numPr>
      <w:spacing w:before="120"/>
      <w:ind w:left="0"/>
      <w:outlineLvl w:val="2"/>
    </w:pPr>
    <w:rPr>
      <w:sz w:val="24"/>
    </w:rPr>
  </w:style>
  <w:style w:type="paragraph" w:styleId="Heading4">
    <w:name w:val="heading 4"/>
    <w:basedOn w:val="Heading3"/>
    <w:next w:val="Normal"/>
    <w:qFormat/>
    <w:pPr>
      <w:numPr>
        <w:ilvl w:val="3"/>
      </w:numPr>
      <w:outlineLvl w:val="3"/>
    </w:pPr>
  </w:style>
  <w:style w:type="paragraph" w:styleId="Heading5">
    <w:name w:val="heading 5"/>
    <w:basedOn w:val="Heading4"/>
    <w:next w:val="Normal"/>
    <w:qFormat/>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704" w:hanging="42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ind w:left="851" w:hanging="851"/>
    </w:pPr>
    <w:rPr>
      <w:sz w:val="20"/>
    </w:rPr>
  </w:style>
  <w:style w:type="paragraph" w:styleId="TOC1">
    <w:name w:val="toc 1"/>
    <w:next w:val="Normal"/>
    <w:semiHidden/>
    <w:qFormat/>
    <w:pPr>
      <w:keepNext/>
      <w:keepLines/>
      <w:widowControl w:val="0"/>
      <w:tabs>
        <w:tab w:val="right" w:leader="dot" w:pos="9639"/>
      </w:tabs>
      <w:spacing w:beforeLines="50" w:after="180" w:line="276" w:lineRule="auto"/>
      <w:ind w:left="567" w:right="425" w:hanging="567"/>
    </w:pPr>
    <w:rPr>
      <w:sz w:val="22"/>
      <w:lang w:eastAsia="en-US"/>
    </w:rPr>
  </w:style>
  <w:style w:type="paragraph" w:styleId="ListBullet4">
    <w:name w:val="List Bullet 4"/>
    <w:basedOn w:val="Normal"/>
    <w:qFormat/>
    <w:pPr>
      <w:numPr>
        <w:numId w:val="2"/>
      </w:numPr>
      <w:tabs>
        <w:tab w:val="clear" w:pos="1418"/>
        <w:tab w:val="left" w:pos="1600"/>
      </w:tabs>
      <w:ind w:left="1543"/>
    </w:pPr>
  </w:style>
  <w:style w:type="paragraph" w:styleId="ListNumber">
    <w:name w:val="List Number"/>
    <w:basedOn w:val="List"/>
    <w:qFormat/>
    <w:pPr>
      <w:numPr>
        <w:numId w:val="3"/>
      </w:numPr>
    </w:pPr>
  </w:style>
  <w:style w:type="paragraph" w:styleId="NormalIndent">
    <w:name w:val="Normal Indent"/>
    <w:basedOn w:val="Normal"/>
    <w:qFormat/>
    <w:pPr>
      <w:ind w:firstLineChars="200" w:firstLine="420"/>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link w:val="BodyTextChar"/>
    <w:qFormat/>
    <w:pPr>
      <w:overflowPunct w:val="0"/>
      <w:autoSpaceDE w:val="0"/>
      <w:autoSpaceDN w:val="0"/>
      <w:adjustRightInd w:val="0"/>
      <w:textAlignment w:val="baseline"/>
    </w:pPr>
    <w:rPr>
      <w:rFonts w:eastAsia="MS Mincho"/>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beforeLines="50" w:after="180" w:line="276" w:lineRule="auto"/>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lang w:val="en-US" w:eastAsia="ko-KR"/>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5">
    <w:name w:val="Light Grid Accent 5"/>
    <w:basedOn w:val="TableNormal"/>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MediumList2-Accent5">
    <w:name w:val="Medium List 2 Accent 5"/>
    <w:basedOn w:val="TableNormal"/>
    <w:uiPriority w:val="66"/>
    <w:qFormat/>
    <w:rPr>
      <w:rFonts w:ascii="Cambria" w:eastAsia="SimSun" w:hAnsi="Cambria"/>
      <w:color w:val="000000"/>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customStyle="1" w:styleId="ZT">
    <w:name w:val="ZT"/>
    <w:qFormat/>
    <w:pPr>
      <w:framePr w:wrap="notBeside" w:hAnchor="margin" w:yAlign="center"/>
      <w:widowControl w:val="0"/>
      <w:spacing w:beforeLines="50" w:after="180"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spacing w:beforeLines="50" w:after="180" w:line="276" w:lineRule="auto"/>
    </w:pPr>
    <w:rPr>
      <w:rFonts w:ascii="Arial" w:hAnsi="Arial"/>
      <w:lang w:eastAsia="en-US"/>
    </w:rPr>
  </w:style>
  <w:style w:type="character" w:customStyle="1" w:styleId="Heading1Char">
    <w:name w:val="Heading 1 Char"/>
    <w:link w:val="Heading1"/>
    <w:qFormat/>
    <w:rPr>
      <w:rFonts w:ascii="Arial" w:hAnsi="Arial"/>
      <w:sz w:val="32"/>
      <w:lang w:val="en-GB"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eastAsia="MS Mincho"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beforeLines="50" w:after="180"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Normal"/>
    <w:qFormat/>
    <w:pPr>
      <w:numPr>
        <w:numId w:val="4"/>
      </w:numPr>
      <w:tabs>
        <w:tab w:val="clear" w:pos="840"/>
        <w:tab w:val="left" w:pos="704"/>
      </w:tabs>
      <w:ind w:left="704" w:hanging="420"/>
    </w:pPr>
    <w:rPr>
      <w:lang w:eastAsia="zh-CN"/>
    </w:rPr>
  </w:style>
  <w:style w:type="paragraph" w:customStyle="1" w:styleId="Reference">
    <w:name w:val="Reference"/>
    <w:basedOn w:val="Normal"/>
    <w:qFormat/>
    <w:pPr>
      <w:numPr>
        <w:numId w:val="5"/>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after="180" w:line="276" w:lineRule="auto"/>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beforeLines="50" w:after="180" w:line="276" w:lineRule="auto"/>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spacing w:beforeLines="50" w:after="180" w:line="276" w:lineRule="auto"/>
      <w:ind w:right="28"/>
      <w:jc w:val="right"/>
    </w:pPr>
    <w:rPr>
      <w:rFonts w:ascii="Arial" w:hAnsi="Arial"/>
      <w:i/>
      <w:lang w:eastAsia="en-US"/>
    </w:rPr>
  </w:style>
  <w:style w:type="paragraph" w:customStyle="1" w:styleId="ZD">
    <w:name w:val="ZD"/>
    <w:qFormat/>
    <w:pPr>
      <w:framePr w:wrap="notBeside" w:vAnchor="page" w:hAnchor="margin" w:y="15764"/>
      <w:widowControl w:val="0"/>
      <w:spacing w:beforeLines="50" w:after="180" w:line="276" w:lineRule="auto"/>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spacing w:beforeLines="50" w:after="180" w:line="276" w:lineRule="auto"/>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beforeLines="50" w:after="180" w:line="276" w:lineRule="auto"/>
      <w:jc w:val="right"/>
    </w:pPr>
    <w:rPr>
      <w:rFonts w:ascii="Arial" w:hAnsi="Arial"/>
      <w:lang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color w:val="FF0000"/>
      <w:lang w:val="en-GB" w:eastAsia="en-US" w:bidi="ar-SA"/>
    </w:rPr>
  </w:style>
  <w:style w:type="character" w:customStyle="1" w:styleId="a1">
    <w:name w:val="样式 宋体 蓝色"/>
    <w:qFormat/>
    <w:rPr>
      <w:rFonts w:ascii="Times New Roman" w:eastAsia="SimSun" w:hAnsi="Times New Roman"/>
      <w:color w:val="0000FF"/>
    </w:rPr>
  </w:style>
  <w:style w:type="paragraph" w:customStyle="1" w:styleId="MSMincho">
    <w:name w:val="样式 列表 + (西文) MS Mincho"/>
    <w:basedOn w:val="List"/>
    <w:link w:val="MSMinchoChar"/>
    <w:qFormat/>
  </w:style>
  <w:style w:type="character" w:customStyle="1" w:styleId="ListChar">
    <w:name w:val="List Char"/>
    <w:link w:val="List"/>
    <w:qFormat/>
    <w:rPr>
      <w:rFonts w:eastAsia="SimSun"/>
      <w:lang w:val="en-GB" w:eastAsia="en-US" w:bidi="ar-SA"/>
    </w:rPr>
  </w:style>
  <w:style w:type="character" w:customStyle="1" w:styleId="MSMinchoChar">
    <w:name w:val="样式 列表 + (西文) MS Mincho Char"/>
    <w:basedOn w:val="ListChar"/>
    <w:link w:val="MSMincho"/>
    <w:qFormat/>
    <w:rPr>
      <w:rFonts w:eastAsia="SimSun"/>
      <w:lang w:val="en-GB" w:eastAsia="en-US" w:bidi="ar-SA"/>
    </w:rPr>
  </w:style>
  <w:style w:type="paragraph" w:customStyle="1" w:styleId="B4">
    <w:name w:val="B4"/>
    <w:basedOn w:val="List4"/>
    <w:link w:val="B4Char"/>
    <w:qFormat/>
    <w:rPr>
      <w:rFonts w:eastAsia="MS Mincho"/>
    </w:rPr>
  </w:style>
  <w:style w:type="character" w:customStyle="1" w:styleId="B4Char">
    <w:name w:val="B4 Char"/>
    <w:link w:val="B4"/>
    <w:qFormat/>
    <w:rPr>
      <w:lang w:val="en-GB" w:eastAsia="en-US" w:bidi="ar-SA"/>
    </w:rPr>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beforeLines="50" w:after="120" w:line="276" w:lineRule="auto"/>
    </w:pPr>
    <w:rPr>
      <w:rFonts w:ascii="Arial" w:hAnsi="Arial"/>
      <w:lang w:eastAsia="en-US"/>
    </w:rPr>
  </w:style>
  <w:style w:type="paragraph" w:customStyle="1" w:styleId="tdoc-header">
    <w:name w:val="tdoc-header"/>
    <w:qFormat/>
    <w:pPr>
      <w:spacing w:beforeLines="50" w:after="180" w:line="276" w:lineRule="auto"/>
    </w:pPr>
    <w:rPr>
      <w:rFonts w:ascii="Arial" w:hAnsi="Arial"/>
      <w:sz w:val="24"/>
      <w:lang w:eastAsia="en-US"/>
    </w:rPr>
  </w:style>
  <w:style w:type="paragraph" w:customStyle="1" w:styleId="ZchnZchn">
    <w:name w:val="Zchn Zchn"/>
    <w:semiHidden/>
    <w:qFormat/>
    <w:pPr>
      <w:keepNext/>
      <w:tabs>
        <w:tab w:val="left" w:pos="1494"/>
      </w:tabs>
      <w:autoSpaceDE w:val="0"/>
      <w:autoSpaceDN w:val="0"/>
      <w:adjustRightInd w:val="0"/>
      <w:spacing w:beforeLines="50" w:after="60" w:line="276" w:lineRule="auto"/>
      <w:ind w:left="1494" w:hanging="360"/>
      <w:jc w:val="both"/>
    </w:pPr>
    <w:rPr>
      <w:rFonts w:ascii="Arial" w:eastAsia="SimSun" w:hAnsi="Arial" w:cs="Arial"/>
      <w:color w:val="0000FF"/>
      <w:kern w:val="2"/>
      <w:lang w:val="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rPr>
  </w:style>
  <w:style w:type="paragraph" w:customStyle="1" w:styleId="CharChar1CharCharCharChar1CharCharCharChar1CharCharCharCharCharChar">
    <w:name w:val="Char Char1 Char Char Char Char1 Char Char Char Char1 Char Char Char Char Char Char"/>
    <w:basedOn w:val="Normal"/>
    <w:qFormat/>
    <w:pPr>
      <w:widowControl w:val="0"/>
      <w:autoSpaceDE w:val="0"/>
      <w:autoSpaceDN w:val="0"/>
      <w:adjustRightInd w:val="0"/>
      <w:spacing w:afterLines="50"/>
      <w:jc w:val="both"/>
    </w:pPr>
    <w:rPr>
      <w:lang w:val="en-US" w:eastAsia="zh-CN"/>
    </w:rPr>
  </w:style>
  <w:style w:type="character" w:customStyle="1" w:styleId="TALCar">
    <w:name w:val="TAL Car"/>
    <w:link w:val="TAL"/>
    <w:qFormat/>
    <w:rPr>
      <w:rFonts w:ascii="Arial" w:hAnsi="Arial"/>
      <w:sz w:val="18"/>
      <w:lang w:val="en-GB" w:eastAsia="en-US" w:bidi="ar-SA"/>
    </w:rPr>
  </w:style>
  <w:style w:type="paragraph" w:customStyle="1" w:styleId="00BodyText">
    <w:name w:val="00 BodyText"/>
    <w:basedOn w:val="Normal"/>
    <w:qFormat/>
    <w:pPr>
      <w:spacing w:after="220"/>
    </w:pPr>
    <w:rPr>
      <w:rFonts w:ascii="Arial" w:hAnsi="Arial"/>
      <w:sz w:val="22"/>
      <w:lang w:val="en-US"/>
    </w:rPr>
  </w:style>
  <w:style w:type="character" w:customStyle="1" w:styleId="TALCharCharChar">
    <w:name w:val="TAL Char Char Char"/>
    <w:link w:val="TALCharChar"/>
    <w:qFormat/>
    <w:rPr>
      <w:rFonts w:ascii="Arial"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qFormat/>
    <w:pPr>
      <w:spacing w:before="60" w:after="60"/>
      <w:jc w:val="center"/>
    </w:pPr>
    <w:rPr>
      <w:rFonts w:ascii="Arial" w:eastAsia="Batang" w:hAnsi="Arial" w:cs="SimSun"/>
    </w:rPr>
  </w:style>
  <w:style w:type="character" w:customStyle="1" w:styleId="PLChar">
    <w:name w:val="PL Char"/>
    <w:link w:val="PL"/>
    <w:qFormat/>
    <w:rPr>
      <w:rFonts w:ascii="Courier New" w:hAnsi="Courier New"/>
      <w:sz w:val="16"/>
      <w:lang w:val="en-GB" w:eastAsia="en-US" w:bidi="ar-SA"/>
    </w:rPr>
  </w:style>
  <w:style w:type="paragraph" w:customStyle="1" w:styleId="3CharChar">
    <w:name w:val="(文字) (文字)3 Char Char (文字) (文字)"/>
    <w:basedOn w:val="Normal"/>
    <w:qFormat/>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qFormat/>
    <w:pPr>
      <w:tabs>
        <w:tab w:val="center" w:pos="4820"/>
        <w:tab w:val="right" w:pos="9640"/>
      </w:tabs>
    </w:pPr>
    <w:rPr>
      <w:lang w:val="en-US"/>
    </w:rPr>
  </w:style>
  <w:style w:type="paragraph" w:customStyle="1" w:styleId="CharCharChar">
    <w:name w:val="Char Char Char"/>
    <w:basedOn w:val="Normal"/>
    <w:semiHidden/>
    <w:qFormat/>
    <w:pPr>
      <w:spacing w:after="160" w:line="240" w:lineRule="exact"/>
    </w:pPr>
    <w:rPr>
      <w:rFonts w:ascii="Arial" w:hAnsi="Arial" w:cs="Arial"/>
      <w:color w:val="0000FF"/>
      <w:kern w:val="2"/>
      <w:lang w:val="en-US" w:eastAsia="zh-CN"/>
    </w:r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pPr>
      <w:ind w:left="568" w:hanging="284"/>
    </w:pPr>
    <w:rPr>
      <w:rFonts w:eastAsia="MS Mincho"/>
      <w:lang w:eastAsia="ja-JP"/>
    </w:rPr>
  </w:style>
  <w:style w:type="character" w:customStyle="1" w:styleId="B1Char1">
    <w:name w:val="B1 Char1"/>
    <w:link w:val="B1"/>
    <w:qFormat/>
    <w:rPr>
      <w:rFonts w:eastAsia="MS Mincho"/>
      <w:lang w:val="en-GB" w:eastAsia="ja-JP" w:bidi="ar-SA"/>
    </w:rPr>
  </w:style>
  <w:style w:type="character" w:customStyle="1" w:styleId="a4">
    <w:name w:val="首标题"/>
    <w:qFormat/>
    <w:rPr>
      <w:rFonts w:ascii="Arial" w:eastAsia="SimSun" w:hAnsi="Arial"/>
      <w:sz w:val="24"/>
    </w:rPr>
  </w:style>
  <w:style w:type="paragraph" w:customStyle="1" w:styleId="4">
    <w:name w:val="标题4"/>
    <w:basedOn w:val="Normal"/>
    <w:qFormat/>
    <w:pPr>
      <w:numPr>
        <w:numId w:val="6"/>
      </w:numPr>
    </w:pPr>
  </w:style>
  <w:style w:type="paragraph" w:customStyle="1" w:styleId="a">
    <w:name w:val="插图题注"/>
    <w:basedOn w:val="Normal"/>
    <w:qFormat/>
    <w:pPr>
      <w:numPr>
        <w:ilvl w:val="7"/>
        <w:numId w:val="1"/>
      </w:numPr>
    </w:pPr>
  </w:style>
  <w:style w:type="paragraph" w:customStyle="1" w:styleId="a0">
    <w:name w:val="表格题注"/>
    <w:basedOn w:val="Normal"/>
    <w:qFormat/>
    <w:pPr>
      <w:numPr>
        <w:ilvl w:val="8"/>
        <w:numId w:val="1"/>
      </w:numPr>
    </w:pPr>
  </w:style>
  <w:style w:type="character" w:customStyle="1" w:styleId="THChar">
    <w:name w:val="TH Char"/>
    <w:link w:val="TH"/>
    <w:qFormat/>
    <w:rPr>
      <w:rFonts w:ascii="Arial" w:eastAsia="SimSun" w:hAnsi="Arial"/>
      <w:b/>
      <w:lang w:val="en-GB" w:eastAsia="en-US" w:bidi="ar-SA"/>
    </w:rPr>
  </w:style>
  <w:style w:type="paragraph" w:customStyle="1" w:styleId="CharChar">
    <w:name w:val="Char Char"/>
    <w:semiHidden/>
    <w:qFormat/>
    <w:pPr>
      <w:keepNext/>
      <w:numPr>
        <w:numId w:val="7"/>
      </w:numPr>
      <w:autoSpaceDE w:val="0"/>
      <w:autoSpaceDN w:val="0"/>
      <w:adjustRightInd w:val="0"/>
      <w:spacing w:beforeLines="50" w:after="60" w:line="276" w:lineRule="auto"/>
      <w:jc w:val="both"/>
    </w:pPr>
    <w:rPr>
      <w:rFonts w:ascii="Arial" w:eastAsia="SimSun" w:hAnsi="Arial" w:cs="Arial"/>
      <w:color w:val="0000FF"/>
      <w:kern w:val="2"/>
      <w:lang w:val="en-US"/>
    </w:rPr>
  </w:style>
  <w:style w:type="paragraph" w:customStyle="1" w:styleId="CharChar1CharCharCharChar">
    <w:name w:val="Char Char1 Char Char Char Char"/>
    <w:semiHidden/>
    <w:qFormat/>
    <w:pPr>
      <w:keepNext/>
      <w:tabs>
        <w:tab w:val="left" w:pos="432"/>
      </w:tabs>
      <w:autoSpaceDE w:val="0"/>
      <w:autoSpaceDN w:val="0"/>
      <w:adjustRightInd w:val="0"/>
      <w:spacing w:beforeLines="50" w:after="60" w:line="276" w:lineRule="auto"/>
      <w:ind w:left="432" w:hanging="432"/>
      <w:jc w:val="both"/>
    </w:pPr>
    <w:rPr>
      <w:rFonts w:ascii="Arial" w:eastAsia="SimSun" w:hAnsi="Arial" w:cs="Arial"/>
      <w:color w:val="0000FF"/>
      <w:kern w:val="2"/>
      <w:sz w:val="21"/>
      <w:szCs w:val="24"/>
      <w:lang w:val="en-US"/>
    </w:rPr>
  </w:style>
  <w:style w:type="paragraph" w:customStyle="1" w:styleId="1">
    <w:name w:val="样式1"/>
    <w:basedOn w:val="Normal"/>
    <w:qFormat/>
  </w:style>
  <w:style w:type="character" w:customStyle="1" w:styleId="Heading2Char">
    <w:name w:val="Heading 2 Char"/>
    <w:link w:val="Heading2"/>
    <w:qFormat/>
    <w:rPr>
      <w:rFonts w:ascii="Arial" w:hAnsi="Arial"/>
      <w:sz w:val="28"/>
      <w:lang w:val="en-GB" w:eastAsia="en-US"/>
    </w:rPr>
  </w:style>
  <w:style w:type="paragraph" w:customStyle="1" w:styleId="CharChar1CharCharCharChar1CharCharCharChar">
    <w:name w:val="Char Char1 Char Char Char Char1 Char Char Char Char"/>
    <w:basedOn w:val="Normal"/>
    <w:qFormat/>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Lines="50" w:after="60" w:line="276" w:lineRule="auto"/>
      <w:ind w:left="851" w:hanging="851"/>
      <w:jc w:val="both"/>
    </w:pPr>
    <w:rPr>
      <w:rFonts w:ascii="Arial" w:eastAsia="SimSun" w:hAnsi="Arial" w:cs="Arial"/>
      <w:color w:val="0000FF"/>
      <w:kern w:val="2"/>
      <w:lang w:val="en-US"/>
    </w:rPr>
  </w:style>
  <w:style w:type="character" w:customStyle="1" w:styleId="yinbiao">
    <w:name w:val="yinbiao"/>
    <w:basedOn w:val="DefaultParagraphFont"/>
    <w:qFormat/>
  </w:style>
  <w:style w:type="character" w:customStyle="1" w:styleId="TALChar">
    <w:name w:val="TAL Char"/>
    <w:qFormat/>
    <w:rPr>
      <w:rFonts w:ascii="Arial" w:eastAsia="SimSun" w:hAnsi="Arial"/>
      <w:sz w:val="18"/>
      <w:lang w:val="en-GB" w:eastAsia="en-GB"/>
    </w:rPr>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paragraph" w:customStyle="1" w:styleId="ListParagraph1">
    <w:name w:val="List Paragraph1"/>
    <w:basedOn w:val="Normal"/>
    <w:uiPriority w:val="34"/>
    <w:qFormat/>
    <w:pPr>
      <w:spacing w:after="0"/>
      <w:ind w:firstLineChars="200" w:firstLine="420"/>
    </w:pPr>
    <w:rPr>
      <w:sz w:val="24"/>
      <w:szCs w:val="24"/>
      <w:lang w:val="en-US" w:eastAsia="zh-CN"/>
    </w:rPr>
  </w:style>
  <w:style w:type="character" w:customStyle="1" w:styleId="BodyTextChar">
    <w:name w:val="Body Text Char"/>
    <w:link w:val="BodyText"/>
    <w:qFormat/>
    <w:rPr>
      <w:lang w:val="en-GB" w:eastAsia="en-US"/>
    </w:rPr>
  </w:style>
  <w:style w:type="paragraph" w:customStyle="1" w:styleId="B2">
    <w:name w:val="B2"/>
    <w:basedOn w:val="List2"/>
    <w:link w:val="B2Char"/>
    <w:qFormat/>
    <w:pPr>
      <w:overflowPunct w:val="0"/>
      <w:autoSpaceDE w:val="0"/>
      <w:autoSpaceDN w:val="0"/>
      <w:adjustRightInd w:val="0"/>
      <w:ind w:hanging="284"/>
      <w:textAlignment w:val="baseline"/>
    </w:pPr>
    <w:rPr>
      <w:lang w:eastAsia="ja-JP"/>
    </w:rPr>
  </w:style>
  <w:style w:type="character" w:customStyle="1" w:styleId="B2Char">
    <w:name w:val="B2 Char"/>
    <w:link w:val="B2"/>
    <w:qFormat/>
    <w:rPr>
      <w:rFonts w:eastAsia="SimSun"/>
      <w:lang w:val="en-GB" w:eastAsia="ja-JP"/>
    </w:rPr>
  </w:style>
  <w:style w:type="character" w:customStyle="1" w:styleId="B1Char">
    <w:name w:val="B1 Char"/>
    <w:qFormat/>
    <w:rPr>
      <w:lang w:val="en-GB"/>
    </w:rPr>
  </w:style>
  <w:style w:type="character" w:customStyle="1" w:styleId="CommentTextChar">
    <w:name w:val="Comment Text Char"/>
    <w:link w:val="CommentText"/>
    <w:semiHidden/>
    <w:qFormat/>
    <w:rPr>
      <w:rFonts w:eastAsia="SimSun"/>
      <w:lang w:val="en-GB" w:eastAsia="en-US"/>
    </w:rPr>
  </w:style>
  <w:style w:type="table" w:customStyle="1" w:styleId="-11">
    <w:name w:val="浅色底纹 - 强调文字颜色 11"/>
    <w:basedOn w:val="TableNormal"/>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d2035">
    <w:name w:val="样式 正文缩进d + 首行缩进:  2 字符 段前: 0.35 行"/>
    <w:basedOn w:val="NormalIndent"/>
    <w:qFormat/>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character" w:customStyle="1" w:styleId="B1Zchn">
    <w:name w:val="B1 Zchn"/>
    <w:qFormat/>
    <w:rPr>
      <w:rFonts w:eastAsia="MS Mincho"/>
      <w:lang w:val="en-GB" w:eastAsia="en-US"/>
    </w:rPr>
  </w:style>
  <w:style w:type="paragraph" w:customStyle="1" w:styleId="references">
    <w:name w:val="references"/>
    <w:uiPriority w:val="99"/>
    <w:qFormat/>
    <w:pPr>
      <w:numPr>
        <w:numId w:val="8"/>
      </w:numPr>
      <w:spacing w:beforeLines="50" w:after="50" w:line="180" w:lineRule="exact"/>
      <w:jc w:val="both"/>
    </w:pPr>
    <w:rPr>
      <w:sz w:val="16"/>
      <w:szCs w:val="16"/>
      <w:lang w:val="en-US"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apple-converted-space">
    <w:name w:val="apple-converted-space"/>
    <w:basedOn w:val="DefaultParagraphFont"/>
    <w:qFormat/>
  </w:style>
  <w:style w:type="character" w:customStyle="1" w:styleId="high-light-bg">
    <w:name w:val="high-light-bg"/>
    <w:basedOn w:val="DefaultParagraphFont"/>
    <w:qFormat/>
  </w:style>
  <w:style w:type="paragraph" w:customStyle="1" w:styleId="ListParagraph2">
    <w:name w:val="List Paragraph2"/>
    <w:basedOn w:val="Normal"/>
    <w:uiPriority w:val="99"/>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B173C8-24A1-444A-9B48-75A54D08E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1990</Words>
  <Characters>10031</Characters>
  <Application>Microsoft Office Word</Application>
  <DocSecurity>0</DocSecurity>
  <Lines>154</Lines>
  <Paragraphs>95</Paragraphs>
  <ScaleCrop>false</ScaleCrop>
  <HeadingPairs>
    <vt:vector size="2" baseType="variant">
      <vt:variant>
        <vt:lpstr>Title</vt:lpstr>
      </vt:variant>
      <vt:variant>
        <vt:i4>1</vt:i4>
      </vt:variant>
    </vt:vector>
  </HeadingPairs>
  <TitlesOfParts>
    <vt:vector size="1" baseType="lpstr">
      <vt:lpstr>3GPP TSG-RAN WG1</vt:lpstr>
    </vt:vector>
  </TitlesOfParts>
  <Company>Huawei Technologies Co.,Ltd.</Company>
  <LinksUpToDate>false</LinksUpToDate>
  <CharactersWithSpaces>11926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Carolyn TAYLOR</cp:lastModifiedBy>
  <cp:revision>3</cp:revision>
  <cp:lastPrinted>2018-02-16T23:31:00Z</cp:lastPrinted>
  <dcterms:created xsi:type="dcterms:W3CDTF">2018-02-16T22:36:00Z</dcterms:created>
  <dcterms:modified xsi:type="dcterms:W3CDTF">2018-02-16T23:31:00Z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2052-10.8.0.6206</vt:lpwstr>
  </property>
</Properties>
</file>